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7CDB84" w14:textId="77777777" w:rsidR="0087560A" w:rsidRDefault="0087560A">
      <w:pPr>
        <w:pStyle w:val="Title"/>
        <w:rPr>
          <w:szCs w:val="24"/>
        </w:rPr>
      </w:pPr>
    </w:p>
    <w:p w14:paraId="58B147D2" w14:textId="79429C8E" w:rsidR="007F352F" w:rsidRPr="00D667BF" w:rsidRDefault="00ED5EDE">
      <w:pPr>
        <w:pStyle w:val="Title"/>
        <w:rPr>
          <w:szCs w:val="24"/>
        </w:rPr>
      </w:pPr>
      <w:r w:rsidRPr="00D667BF">
        <w:rPr>
          <w:szCs w:val="24"/>
        </w:rPr>
        <w:t>ĮSAKYMAS</w:t>
      </w:r>
    </w:p>
    <w:p w14:paraId="241D27FF" w14:textId="77777777" w:rsidR="007F352F" w:rsidRPr="00D667BF" w:rsidRDefault="007F352F">
      <w:pPr>
        <w:pStyle w:val="Title"/>
        <w:rPr>
          <w:szCs w:val="24"/>
        </w:rPr>
      </w:pPr>
    </w:p>
    <w:p w14:paraId="0D9419E9" w14:textId="77777777" w:rsidR="007F352F" w:rsidRPr="00D667BF" w:rsidRDefault="00ED5EDE">
      <w:pPr>
        <w:pStyle w:val="Title"/>
        <w:rPr>
          <w:szCs w:val="24"/>
        </w:rPr>
      </w:pPr>
      <w:r w:rsidRPr="00D667BF">
        <w:rPr>
          <w:szCs w:val="24"/>
        </w:rPr>
        <w:t>Dėl Dzūkijos NACIONALINIO PARKO planavimo schemos korektūros PLANAVIMO DARBŲ PROGRAMOS patvirtinimo</w:t>
      </w:r>
    </w:p>
    <w:p w14:paraId="05B2C2EF" w14:textId="77777777" w:rsidR="007F352F" w:rsidRPr="00D667BF" w:rsidRDefault="007F352F">
      <w:pPr>
        <w:pStyle w:val="Title"/>
        <w:rPr>
          <w:szCs w:val="24"/>
        </w:rPr>
      </w:pPr>
    </w:p>
    <w:p w14:paraId="35ED02A6" w14:textId="5CD75B64" w:rsidR="007F352F" w:rsidRPr="00D667BF" w:rsidRDefault="00ED5EDE">
      <w:pPr>
        <w:jc w:val="center"/>
        <w:rPr>
          <w:sz w:val="24"/>
          <w:szCs w:val="24"/>
        </w:rPr>
      </w:pPr>
      <w:r w:rsidRPr="00D667BF">
        <w:rPr>
          <w:sz w:val="24"/>
          <w:szCs w:val="24"/>
        </w:rPr>
        <w:t xml:space="preserve">2020 m. rugsėjo </w:t>
      </w:r>
      <w:r w:rsidR="00F77F2D">
        <w:rPr>
          <w:sz w:val="24"/>
          <w:szCs w:val="24"/>
        </w:rPr>
        <w:t>22</w:t>
      </w:r>
      <w:r w:rsidRPr="00D667BF">
        <w:rPr>
          <w:sz w:val="24"/>
          <w:szCs w:val="24"/>
        </w:rPr>
        <w:t xml:space="preserve"> d. Nr. V-</w:t>
      </w:r>
      <w:r w:rsidR="00F77F2D">
        <w:rPr>
          <w:sz w:val="24"/>
          <w:szCs w:val="24"/>
        </w:rPr>
        <w:t>97</w:t>
      </w:r>
    </w:p>
    <w:p w14:paraId="608B5A24" w14:textId="77777777" w:rsidR="007F352F" w:rsidRPr="00D667BF" w:rsidRDefault="00ED5EDE">
      <w:pPr>
        <w:pStyle w:val="Standard"/>
        <w:jc w:val="center"/>
      </w:pPr>
      <w:r w:rsidRPr="00D667BF">
        <w:rPr>
          <w:rStyle w:val="Numatytasispastraiposriftas"/>
          <w:lang w:eastAsia="lt-LT"/>
        </w:rPr>
        <w:t>Vilnius</w:t>
      </w:r>
    </w:p>
    <w:p w14:paraId="5D0E0DFD" w14:textId="77777777" w:rsidR="007F352F" w:rsidRPr="00D667BF" w:rsidRDefault="007F352F">
      <w:pPr>
        <w:pStyle w:val="Standard"/>
        <w:jc w:val="center"/>
        <w:rPr>
          <w:lang w:eastAsia="lt-LT"/>
        </w:rPr>
      </w:pPr>
    </w:p>
    <w:p w14:paraId="7F3B86DC" w14:textId="2EA014D8" w:rsidR="007F352F" w:rsidRPr="00D667BF" w:rsidRDefault="00ED5EDE">
      <w:pPr>
        <w:pStyle w:val="BodyText"/>
        <w:tabs>
          <w:tab w:val="left" w:pos="-3402"/>
        </w:tabs>
        <w:ind w:firstLine="720"/>
        <w:jc w:val="both"/>
      </w:pPr>
      <w:r w:rsidRPr="00D667BF">
        <w:rPr>
          <w:sz w:val="24"/>
          <w:szCs w:val="24"/>
        </w:rPr>
        <w:t xml:space="preserve">Vadovaudamasi Lietuvos Respublikos saugomų teritorijų įstatymo 28 straipsniu, Lietuvos Respublikos teritorijų planavimo įstatymo 30 straipsniu, Saugomų teritorijų specialiųjų planų rengimo taisyklėmis, patvirtintomis Lietuvos Respublikos aplinkos ir kultūros ministrų 2020 m. birželio 3 d. įsakymu Nr. D1-330/ĮV-706 „Dėl saugomų teritorijų specialiųjų planų rengimo taisyklių patvirtinimo“, Valstybinės saugomų teritorijų tarnybos prie Aplinkos ministerijos nuostatų, patvirtintų Lietuvos Respublikos aplinkos ministro 2002 m. liepos 23 d. įsakymu Nr. 377 „Dėl Valstybinės saugomų teritorijų tarnybos prie Aplinkos ministerijos nuostatų patvirtinimo“, 10.2.1 punktu: </w:t>
      </w:r>
    </w:p>
    <w:p w14:paraId="29B1B1F7" w14:textId="77777777" w:rsidR="007F352F" w:rsidRPr="00D667BF" w:rsidRDefault="00ED5EDE">
      <w:pPr>
        <w:pStyle w:val="Standard"/>
        <w:ind w:firstLine="720"/>
        <w:jc w:val="both"/>
      </w:pPr>
      <w:r w:rsidRPr="00D667BF">
        <w:rPr>
          <w:rStyle w:val="Numatytasispastraiposriftas"/>
          <w:szCs w:val="24"/>
          <w:lang w:eastAsia="lt-LT"/>
        </w:rPr>
        <w:t xml:space="preserve">1. </w:t>
      </w:r>
      <w:r w:rsidRPr="00D667BF">
        <w:rPr>
          <w:szCs w:val="24"/>
        </w:rPr>
        <w:t xml:space="preserve">T v i r t i n u </w:t>
      </w:r>
      <w:r w:rsidRPr="00D667BF">
        <w:rPr>
          <w:rStyle w:val="Numatytasispastraiposriftas"/>
          <w:szCs w:val="24"/>
          <w:lang w:eastAsia="lt-LT"/>
        </w:rPr>
        <w:t xml:space="preserve">Dzūkijos nacionalinio parko </w:t>
      </w:r>
      <w:r w:rsidRPr="00D667BF">
        <w:rPr>
          <w:rStyle w:val="Numatytasispastraiposriftas"/>
          <w:rFonts w:eastAsia="Andale Sans UI"/>
          <w:szCs w:val="24"/>
          <w:lang w:bidi="en-US"/>
        </w:rPr>
        <w:t xml:space="preserve">planavimo schemos </w:t>
      </w:r>
      <w:bookmarkStart w:id="0" w:name="_Hlk50709140"/>
      <w:r w:rsidRPr="00D667BF">
        <w:rPr>
          <w:rStyle w:val="Numatytasispastraiposriftas"/>
          <w:rFonts w:eastAsia="Andale Sans UI"/>
          <w:szCs w:val="24"/>
          <w:lang w:bidi="en-US"/>
        </w:rPr>
        <w:t>(buferinės zonos, apimančios Grybaulios žuvininkystės tvenkinių teritoriją)</w:t>
      </w:r>
      <w:bookmarkEnd w:id="0"/>
      <w:r w:rsidRPr="00D667BF">
        <w:rPr>
          <w:rStyle w:val="Numatytasispastraiposriftas"/>
          <w:rFonts w:eastAsia="Andale Sans UI"/>
          <w:szCs w:val="24"/>
          <w:lang w:bidi="en-US"/>
        </w:rPr>
        <w:t xml:space="preserve"> korektūros </w:t>
      </w:r>
      <w:r w:rsidRPr="00D667BF">
        <w:t>planavimo darbų programą (pridedama).</w:t>
      </w:r>
    </w:p>
    <w:p w14:paraId="210516F1" w14:textId="77777777" w:rsidR="007F352F" w:rsidRPr="00D667BF" w:rsidRDefault="00ED5EDE">
      <w:pPr>
        <w:pStyle w:val="BodyText"/>
        <w:tabs>
          <w:tab w:val="left" w:pos="-3402"/>
        </w:tabs>
        <w:ind w:firstLine="720"/>
        <w:jc w:val="both"/>
        <w:rPr>
          <w:sz w:val="24"/>
          <w:szCs w:val="24"/>
        </w:rPr>
      </w:pPr>
      <w:r w:rsidRPr="00D667BF">
        <w:rPr>
          <w:sz w:val="24"/>
          <w:szCs w:val="24"/>
        </w:rPr>
        <w:t xml:space="preserve">2. P a v e d u Kraštovaizdžio apsaugos skyriaus vedėjai Agnei Jasinavičiūtei ir Metodinio-analitinio centro vadovui Daliui Dapkui: </w:t>
      </w:r>
    </w:p>
    <w:p w14:paraId="5B4DD698" w14:textId="77777777" w:rsidR="007F352F" w:rsidRPr="00D667BF" w:rsidRDefault="00ED5EDE">
      <w:pPr>
        <w:pStyle w:val="BodyText"/>
        <w:tabs>
          <w:tab w:val="left" w:pos="-3402"/>
        </w:tabs>
        <w:ind w:firstLine="720"/>
        <w:jc w:val="both"/>
        <w:rPr>
          <w:sz w:val="24"/>
          <w:szCs w:val="24"/>
        </w:rPr>
      </w:pPr>
      <w:r w:rsidRPr="00D667BF">
        <w:rPr>
          <w:sz w:val="24"/>
          <w:szCs w:val="24"/>
        </w:rPr>
        <w:t>2.1.</w:t>
      </w:r>
      <w:r w:rsidRPr="00D667BF">
        <w:t xml:space="preserve"> </w:t>
      </w:r>
      <w:r w:rsidRPr="00D667BF">
        <w:rPr>
          <w:sz w:val="24"/>
          <w:szCs w:val="24"/>
        </w:rPr>
        <w:t>teritorijų planavimo įstatymo bei kitų teisės aktų nustatyta tvarka organizuoti planavimo sąlygų gavimą Dzūkijos nacionalinio parko planavimo schemos korektūrai rengti;</w:t>
      </w:r>
    </w:p>
    <w:p w14:paraId="542E6427" w14:textId="77777777" w:rsidR="007F352F" w:rsidRPr="00D667BF" w:rsidRDefault="00ED5EDE">
      <w:pPr>
        <w:pStyle w:val="BodyText"/>
        <w:tabs>
          <w:tab w:val="left" w:pos="-3402"/>
        </w:tabs>
        <w:ind w:firstLine="720"/>
        <w:jc w:val="both"/>
        <w:rPr>
          <w:sz w:val="24"/>
          <w:szCs w:val="24"/>
        </w:rPr>
      </w:pPr>
      <w:r w:rsidRPr="00D667BF">
        <w:rPr>
          <w:sz w:val="24"/>
          <w:szCs w:val="24"/>
        </w:rPr>
        <w:t>2.2. koordinuoti Dzūkijos nacionalinio parko planavimo schemos korektūros (įskaitant sąnaudų ir naudos analizės atlikimą) rengimo, derinimo ir tvirtinimo eigą.</w:t>
      </w:r>
    </w:p>
    <w:p w14:paraId="12C50B54" w14:textId="77777777" w:rsidR="007F352F" w:rsidRPr="00D667BF" w:rsidRDefault="007F352F">
      <w:pPr>
        <w:ind w:firstLine="567"/>
        <w:jc w:val="both"/>
        <w:rPr>
          <w:sz w:val="24"/>
          <w:szCs w:val="24"/>
        </w:rPr>
      </w:pPr>
    </w:p>
    <w:p w14:paraId="2C506338" w14:textId="77777777" w:rsidR="007F352F" w:rsidRPr="00D667BF" w:rsidRDefault="007F352F">
      <w:pPr>
        <w:ind w:firstLine="567"/>
        <w:jc w:val="both"/>
        <w:rPr>
          <w:sz w:val="24"/>
          <w:szCs w:val="24"/>
        </w:rPr>
      </w:pPr>
    </w:p>
    <w:p w14:paraId="22FB1CAF" w14:textId="77777777" w:rsidR="007F352F" w:rsidRPr="00D667BF" w:rsidRDefault="007F352F">
      <w:pPr>
        <w:ind w:firstLine="567"/>
        <w:jc w:val="both"/>
        <w:rPr>
          <w:sz w:val="24"/>
          <w:szCs w:val="24"/>
        </w:rPr>
      </w:pPr>
    </w:p>
    <w:tbl>
      <w:tblPr>
        <w:tblW w:w="9535" w:type="dxa"/>
        <w:tblInd w:w="8" w:type="dxa"/>
        <w:tblLayout w:type="fixed"/>
        <w:tblCellMar>
          <w:left w:w="0" w:type="dxa"/>
          <w:right w:w="0" w:type="dxa"/>
        </w:tblCellMar>
        <w:tblLook w:val="04A0" w:firstRow="1" w:lastRow="0" w:firstColumn="1" w:lastColumn="0" w:noHBand="0" w:noVBand="1"/>
      </w:tblPr>
      <w:tblGrid>
        <w:gridCol w:w="4763"/>
        <w:gridCol w:w="4772"/>
      </w:tblGrid>
      <w:tr w:rsidR="007F352F" w:rsidRPr="00D667BF" w14:paraId="19E48B37" w14:textId="77777777">
        <w:trPr>
          <w:trHeight w:val="402"/>
        </w:trPr>
        <w:tc>
          <w:tcPr>
            <w:tcW w:w="4763" w:type="dxa"/>
            <w:vAlign w:val="bottom"/>
          </w:tcPr>
          <w:p w14:paraId="1688280A" w14:textId="747BFCE4" w:rsidR="007F352F" w:rsidRPr="00D667BF" w:rsidRDefault="00ED5EDE">
            <w:pPr>
              <w:ind w:right="34"/>
              <w:rPr>
                <w:sz w:val="24"/>
                <w:szCs w:val="24"/>
              </w:rPr>
            </w:pPr>
            <w:r w:rsidRPr="00D667BF">
              <w:rPr>
                <w:sz w:val="24"/>
                <w:szCs w:val="24"/>
              </w:rPr>
              <w:t>Direktori</w:t>
            </w:r>
            <w:r w:rsidR="00FA3109" w:rsidRPr="00D667BF">
              <w:rPr>
                <w:sz w:val="24"/>
                <w:szCs w:val="24"/>
              </w:rPr>
              <w:t>a</w:t>
            </w:r>
            <w:r w:rsidRPr="00D667BF">
              <w:rPr>
                <w:sz w:val="24"/>
                <w:szCs w:val="24"/>
              </w:rPr>
              <w:t xml:space="preserve">us </w:t>
            </w:r>
            <w:r w:rsidR="00FA3109" w:rsidRPr="00D667BF">
              <w:rPr>
                <w:sz w:val="24"/>
                <w:szCs w:val="24"/>
              </w:rPr>
              <w:t>pavaduotoja</w:t>
            </w:r>
          </w:p>
        </w:tc>
        <w:tc>
          <w:tcPr>
            <w:tcW w:w="4772" w:type="dxa"/>
            <w:vAlign w:val="bottom"/>
          </w:tcPr>
          <w:p w14:paraId="0074BF89" w14:textId="18137EA1" w:rsidR="007F352F" w:rsidRPr="00D667BF" w:rsidRDefault="00FA3109">
            <w:pPr>
              <w:ind w:right="34"/>
              <w:jc w:val="right"/>
              <w:rPr>
                <w:sz w:val="24"/>
                <w:szCs w:val="24"/>
              </w:rPr>
            </w:pPr>
            <w:r w:rsidRPr="00D667BF">
              <w:rPr>
                <w:sz w:val="24"/>
                <w:szCs w:val="24"/>
              </w:rPr>
              <w:t>Rūta Lapinskienė</w:t>
            </w:r>
          </w:p>
        </w:tc>
      </w:tr>
    </w:tbl>
    <w:p w14:paraId="6FBD8968" w14:textId="77777777" w:rsidR="007F352F" w:rsidRPr="00D667BF" w:rsidRDefault="007F352F">
      <w:pPr>
        <w:pStyle w:val="Header"/>
        <w:tabs>
          <w:tab w:val="clear" w:pos="4153"/>
          <w:tab w:val="clear" w:pos="9100"/>
        </w:tabs>
        <w:jc w:val="both"/>
        <w:rPr>
          <w:rFonts w:ascii="Times New Roman" w:hAnsi="Times New Roman"/>
          <w:sz w:val="24"/>
          <w:szCs w:val="24"/>
        </w:rPr>
      </w:pPr>
    </w:p>
    <w:p w14:paraId="554D4A9C" w14:textId="77777777" w:rsidR="007F352F" w:rsidRPr="00D667BF" w:rsidRDefault="007F352F">
      <w:pPr>
        <w:pStyle w:val="Header"/>
        <w:tabs>
          <w:tab w:val="clear" w:pos="4153"/>
          <w:tab w:val="clear" w:pos="9100"/>
        </w:tabs>
        <w:jc w:val="both"/>
        <w:rPr>
          <w:rFonts w:ascii="Times New Roman" w:hAnsi="Times New Roman"/>
          <w:sz w:val="24"/>
          <w:szCs w:val="24"/>
        </w:rPr>
      </w:pPr>
    </w:p>
    <w:p w14:paraId="11343398" w14:textId="77777777" w:rsidR="007F352F" w:rsidRPr="00D667BF" w:rsidRDefault="007F352F">
      <w:pPr>
        <w:pStyle w:val="Header"/>
        <w:tabs>
          <w:tab w:val="clear" w:pos="4153"/>
          <w:tab w:val="clear" w:pos="9100"/>
        </w:tabs>
        <w:jc w:val="both"/>
        <w:rPr>
          <w:rFonts w:ascii="Times New Roman" w:hAnsi="Times New Roman"/>
          <w:sz w:val="24"/>
          <w:szCs w:val="24"/>
        </w:rPr>
      </w:pPr>
    </w:p>
    <w:p w14:paraId="1AABF76F" w14:textId="77777777" w:rsidR="007F352F" w:rsidRPr="00D667BF" w:rsidRDefault="007F352F">
      <w:pPr>
        <w:pStyle w:val="Header"/>
        <w:tabs>
          <w:tab w:val="clear" w:pos="4153"/>
          <w:tab w:val="clear" w:pos="9100"/>
        </w:tabs>
        <w:jc w:val="both"/>
        <w:rPr>
          <w:rFonts w:ascii="Times New Roman" w:hAnsi="Times New Roman"/>
          <w:sz w:val="24"/>
          <w:szCs w:val="24"/>
        </w:rPr>
      </w:pPr>
    </w:p>
    <w:p w14:paraId="52400D0E" w14:textId="77777777" w:rsidR="007F352F" w:rsidRPr="00D667BF" w:rsidRDefault="007F352F">
      <w:pPr>
        <w:pStyle w:val="Header"/>
        <w:tabs>
          <w:tab w:val="clear" w:pos="4153"/>
          <w:tab w:val="clear" w:pos="9100"/>
        </w:tabs>
        <w:jc w:val="both"/>
        <w:rPr>
          <w:rFonts w:ascii="Times New Roman" w:hAnsi="Times New Roman"/>
          <w:sz w:val="24"/>
          <w:szCs w:val="24"/>
        </w:rPr>
      </w:pPr>
    </w:p>
    <w:p w14:paraId="7E41A09B" w14:textId="77777777" w:rsidR="007F352F" w:rsidRPr="00D667BF" w:rsidRDefault="007F352F">
      <w:pPr>
        <w:pStyle w:val="Header"/>
        <w:tabs>
          <w:tab w:val="clear" w:pos="4153"/>
          <w:tab w:val="clear" w:pos="9100"/>
        </w:tabs>
        <w:jc w:val="both"/>
        <w:rPr>
          <w:rFonts w:ascii="Times New Roman" w:hAnsi="Times New Roman"/>
          <w:sz w:val="24"/>
          <w:szCs w:val="24"/>
        </w:rPr>
      </w:pPr>
    </w:p>
    <w:p w14:paraId="36BB684C" w14:textId="77777777" w:rsidR="007F352F" w:rsidRPr="00D667BF" w:rsidRDefault="007F352F">
      <w:pPr>
        <w:pStyle w:val="Header"/>
        <w:tabs>
          <w:tab w:val="clear" w:pos="4153"/>
          <w:tab w:val="clear" w:pos="9100"/>
        </w:tabs>
        <w:jc w:val="both"/>
        <w:rPr>
          <w:rFonts w:ascii="Times New Roman" w:hAnsi="Times New Roman"/>
          <w:sz w:val="24"/>
          <w:szCs w:val="24"/>
        </w:rPr>
      </w:pPr>
    </w:p>
    <w:p w14:paraId="4E9D0D8A" w14:textId="77777777" w:rsidR="007F352F" w:rsidRPr="00D667BF" w:rsidRDefault="007F352F">
      <w:pPr>
        <w:pStyle w:val="Header"/>
        <w:tabs>
          <w:tab w:val="clear" w:pos="4153"/>
          <w:tab w:val="clear" w:pos="9100"/>
        </w:tabs>
        <w:jc w:val="both"/>
        <w:rPr>
          <w:rFonts w:ascii="Times New Roman" w:hAnsi="Times New Roman"/>
          <w:sz w:val="24"/>
          <w:szCs w:val="24"/>
        </w:rPr>
      </w:pPr>
    </w:p>
    <w:p w14:paraId="7A1D507B" w14:textId="77777777" w:rsidR="007F352F" w:rsidRPr="00D667BF" w:rsidRDefault="007F352F">
      <w:pPr>
        <w:pStyle w:val="Header"/>
        <w:tabs>
          <w:tab w:val="clear" w:pos="4153"/>
          <w:tab w:val="clear" w:pos="9100"/>
        </w:tabs>
        <w:jc w:val="both"/>
        <w:rPr>
          <w:rFonts w:ascii="Times New Roman" w:hAnsi="Times New Roman"/>
          <w:sz w:val="24"/>
          <w:szCs w:val="24"/>
        </w:rPr>
      </w:pPr>
    </w:p>
    <w:p w14:paraId="51A5675C" w14:textId="77777777" w:rsidR="007F352F" w:rsidRPr="00D667BF" w:rsidRDefault="007F352F">
      <w:pPr>
        <w:pStyle w:val="Header"/>
        <w:tabs>
          <w:tab w:val="clear" w:pos="4153"/>
          <w:tab w:val="clear" w:pos="9100"/>
        </w:tabs>
        <w:jc w:val="both"/>
        <w:rPr>
          <w:rFonts w:ascii="Times New Roman" w:hAnsi="Times New Roman"/>
          <w:sz w:val="24"/>
          <w:szCs w:val="24"/>
        </w:rPr>
      </w:pPr>
    </w:p>
    <w:p w14:paraId="517B04D2" w14:textId="77777777" w:rsidR="007F352F" w:rsidRPr="00D667BF" w:rsidRDefault="007F352F">
      <w:pPr>
        <w:pStyle w:val="Header"/>
        <w:tabs>
          <w:tab w:val="clear" w:pos="4153"/>
          <w:tab w:val="clear" w:pos="9100"/>
        </w:tabs>
        <w:jc w:val="both"/>
        <w:rPr>
          <w:rFonts w:ascii="Times New Roman" w:hAnsi="Times New Roman"/>
          <w:sz w:val="24"/>
          <w:szCs w:val="24"/>
        </w:rPr>
      </w:pPr>
    </w:p>
    <w:p w14:paraId="554F1841" w14:textId="77777777" w:rsidR="007F352F" w:rsidRPr="00D667BF" w:rsidRDefault="007F352F">
      <w:pPr>
        <w:pStyle w:val="Header"/>
        <w:tabs>
          <w:tab w:val="clear" w:pos="4153"/>
          <w:tab w:val="clear" w:pos="9100"/>
        </w:tabs>
        <w:jc w:val="both"/>
        <w:rPr>
          <w:rFonts w:ascii="Times New Roman" w:hAnsi="Times New Roman"/>
          <w:sz w:val="24"/>
          <w:szCs w:val="24"/>
        </w:rPr>
      </w:pPr>
    </w:p>
    <w:p w14:paraId="5662616F" w14:textId="77777777" w:rsidR="007F352F" w:rsidRPr="00D667BF" w:rsidRDefault="00ED5EDE">
      <w:pPr>
        <w:pStyle w:val="Header"/>
        <w:tabs>
          <w:tab w:val="clear" w:pos="4153"/>
          <w:tab w:val="clear" w:pos="9100"/>
        </w:tabs>
        <w:jc w:val="both"/>
        <w:rPr>
          <w:rFonts w:ascii="Times New Roman" w:hAnsi="Times New Roman"/>
          <w:sz w:val="24"/>
          <w:szCs w:val="24"/>
        </w:rPr>
      </w:pPr>
      <w:r w:rsidRPr="00D667BF">
        <w:rPr>
          <w:rFonts w:ascii="Times New Roman" w:hAnsi="Times New Roman"/>
          <w:sz w:val="24"/>
          <w:szCs w:val="24"/>
        </w:rPr>
        <w:t>Parengė</w:t>
      </w:r>
    </w:p>
    <w:p w14:paraId="1740C7C7" w14:textId="77777777" w:rsidR="007F352F" w:rsidRPr="00D667BF" w:rsidRDefault="007F352F">
      <w:pPr>
        <w:pStyle w:val="Header"/>
        <w:tabs>
          <w:tab w:val="clear" w:pos="4153"/>
          <w:tab w:val="clear" w:pos="9100"/>
        </w:tabs>
        <w:jc w:val="both"/>
        <w:rPr>
          <w:rFonts w:ascii="Times New Roman" w:hAnsi="Times New Roman"/>
          <w:sz w:val="24"/>
          <w:szCs w:val="24"/>
        </w:rPr>
      </w:pPr>
    </w:p>
    <w:p w14:paraId="2B3CD8B6" w14:textId="77777777" w:rsidR="007F352F" w:rsidRPr="00D667BF" w:rsidRDefault="00ED5EDE">
      <w:pPr>
        <w:pStyle w:val="Header"/>
        <w:tabs>
          <w:tab w:val="clear" w:pos="4153"/>
          <w:tab w:val="clear" w:pos="9100"/>
        </w:tabs>
        <w:rPr>
          <w:rFonts w:ascii="Times New Roman" w:hAnsi="Times New Roman"/>
          <w:sz w:val="24"/>
          <w:szCs w:val="24"/>
        </w:rPr>
      </w:pPr>
      <w:r w:rsidRPr="00D667BF">
        <w:rPr>
          <w:rFonts w:ascii="Times New Roman" w:hAnsi="Times New Roman"/>
          <w:sz w:val="24"/>
          <w:szCs w:val="24"/>
        </w:rPr>
        <w:t>Gintaras Gaidys</w:t>
      </w:r>
      <w:r w:rsidRPr="00D667BF">
        <w:rPr>
          <w:rFonts w:ascii="Times New Roman" w:hAnsi="Times New Roman"/>
          <w:sz w:val="24"/>
          <w:szCs w:val="24"/>
        </w:rPr>
        <w:br w:type="page"/>
      </w: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3"/>
      </w:tblGrid>
      <w:tr w:rsidR="007F352F" w:rsidRPr="00D667BF" w14:paraId="02A8FD80" w14:textId="77777777">
        <w:tc>
          <w:tcPr>
            <w:tcW w:w="5070" w:type="dxa"/>
            <w:tcBorders>
              <w:top w:val="nil"/>
              <w:left w:val="nil"/>
              <w:bottom w:val="nil"/>
              <w:right w:val="nil"/>
            </w:tcBorders>
            <w:shd w:val="clear" w:color="auto" w:fill="auto"/>
          </w:tcPr>
          <w:p w14:paraId="58529987" w14:textId="77777777" w:rsidR="007F352F" w:rsidRPr="00D667BF" w:rsidRDefault="00ED5EDE">
            <w:pPr>
              <w:ind w:right="49" w:firstLine="34"/>
              <w:jc w:val="both"/>
              <w:rPr>
                <w:color w:val="000000"/>
                <w:sz w:val="24"/>
                <w:szCs w:val="24"/>
              </w:rPr>
            </w:pPr>
            <w:r w:rsidRPr="00D667BF">
              <w:rPr>
                <w:sz w:val="24"/>
                <w:szCs w:val="24"/>
              </w:rPr>
              <w:lastRenderedPageBreak/>
              <w:br w:type="page"/>
            </w:r>
            <w:r w:rsidRPr="00D667BF">
              <w:rPr>
                <w:color w:val="000000"/>
                <w:sz w:val="24"/>
                <w:szCs w:val="24"/>
              </w:rPr>
              <w:t>PATVIRTINTA</w:t>
            </w:r>
          </w:p>
          <w:p w14:paraId="73D8C0F5" w14:textId="77777777" w:rsidR="007F352F" w:rsidRPr="00D667BF" w:rsidRDefault="00ED5EDE">
            <w:pPr>
              <w:ind w:right="49"/>
              <w:jc w:val="both"/>
              <w:rPr>
                <w:color w:val="000000"/>
                <w:sz w:val="24"/>
                <w:szCs w:val="24"/>
              </w:rPr>
            </w:pPr>
            <w:r w:rsidRPr="00D667BF">
              <w:rPr>
                <w:color w:val="000000"/>
                <w:sz w:val="24"/>
                <w:szCs w:val="24"/>
              </w:rPr>
              <w:t xml:space="preserve">Valstybinės saugomų teritorijų tarnybos prie </w:t>
            </w:r>
          </w:p>
          <w:p w14:paraId="5D6F6CF1" w14:textId="77777777" w:rsidR="007F352F" w:rsidRPr="00D667BF" w:rsidRDefault="00ED5EDE">
            <w:pPr>
              <w:ind w:right="49"/>
              <w:jc w:val="both"/>
              <w:rPr>
                <w:color w:val="000000"/>
                <w:sz w:val="24"/>
                <w:szCs w:val="24"/>
              </w:rPr>
            </w:pPr>
            <w:r w:rsidRPr="00D667BF">
              <w:rPr>
                <w:color w:val="000000"/>
                <w:sz w:val="24"/>
                <w:szCs w:val="24"/>
              </w:rPr>
              <w:t xml:space="preserve">Aplinkos ministerijos direktoriaus </w:t>
            </w:r>
          </w:p>
          <w:p w14:paraId="16B32FCC" w14:textId="5FC7CC32" w:rsidR="007F352F" w:rsidRPr="00D667BF" w:rsidRDefault="00ED5EDE">
            <w:pPr>
              <w:ind w:right="49"/>
              <w:jc w:val="both"/>
              <w:rPr>
                <w:color w:val="000000"/>
                <w:sz w:val="24"/>
                <w:szCs w:val="24"/>
              </w:rPr>
            </w:pPr>
            <w:r w:rsidRPr="00D667BF">
              <w:rPr>
                <w:color w:val="000000"/>
                <w:sz w:val="24"/>
                <w:szCs w:val="24"/>
              </w:rPr>
              <w:t xml:space="preserve">2020 m. rugsėjo </w:t>
            </w:r>
            <w:r w:rsidR="00C055B0">
              <w:rPr>
                <w:color w:val="000000"/>
                <w:sz w:val="24"/>
                <w:szCs w:val="24"/>
              </w:rPr>
              <w:t>22</w:t>
            </w:r>
            <w:r w:rsidRPr="00D667BF">
              <w:rPr>
                <w:color w:val="000000"/>
                <w:sz w:val="24"/>
                <w:szCs w:val="24"/>
              </w:rPr>
              <w:t xml:space="preserve"> d. įsakymu Nr. V-</w:t>
            </w:r>
            <w:r w:rsidR="00C055B0">
              <w:rPr>
                <w:color w:val="000000"/>
                <w:sz w:val="24"/>
                <w:szCs w:val="24"/>
              </w:rPr>
              <w:t>97</w:t>
            </w:r>
          </w:p>
          <w:p w14:paraId="733D5B34" w14:textId="77777777" w:rsidR="007F352F" w:rsidRPr="00D667BF" w:rsidRDefault="007F352F">
            <w:pPr>
              <w:ind w:right="49"/>
              <w:jc w:val="both"/>
              <w:rPr>
                <w:b/>
                <w:bCs/>
                <w:sz w:val="24"/>
                <w:szCs w:val="24"/>
              </w:rPr>
            </w:pPr>
          </w:p>
          <w:p w14:paraId="13E0DFA4" w14:textId="77777777" w:rsidR="007F352F" w:rsidRPr="00D667BF" w:rsidRDefault="007F352F">
            <w:pPr>
              <w:ind w:right="49"/>
              <w:jc w:val="both"/>
              <w:rPr>
                <w:b/>
                <w:bCs/>
                <w:sz w:val="24"/>
                <w:szCs w:val="24"/>
              </w:rPr>
            </w:pPr>
          </w:p>
          <w:p w14:paraId="34F052E5" w14:textId="77777777" w:rsidR="007F352F" w:rsidRPr="00D667BF" w:rsidRDefault="007F352F">
            <w:pPr>
              <w:ind w:right="49"/>
              <w:jc w:val="both"/>
              <w:rPr>
                <w:b/>
                <w:bCs/>
                <w:sz w:val="24"/>
                <w:szCs w:val="24"/>
              </w:rPr>
            </w:pPr>
          </w:p>
        </w:tc>
      </w:tr>
    </w:tbl>
    <w:p w14:paraId="2811D6F7" w14:textId="77777777" w:rsidR="007F352F" w:rsidRPr="00D667BF" w:rsidRDefault="00ED5EDE">
      <w:pPr>
        <w:pStyle w:val="BodyText"/>
        <w:jc w:val="center"/>
        <w:rPr>
          <w:b/>
          <w:bCs/>
          <w:sz w:val="24"/>
          <w:szCs w:val="24"/>
        </w:rPr>
      </w:pPr>
      <w:r w:rsidRPr="00D667BF">
        <w:rPr>
          <w:b/>
          <w:bCs/>
          <w:sz w:val="24"/>
          <w:szCs w:val="24"/>
        </w:rPr>
        <w:t>PLANAVIMO DARBŲ PROGRAMA</w:t>
      </w:r>
    </w:p>
    <w:p w14:paraId="4F7095CD" w14:textId="77777777" w:rsidR="007F352F" w:rsidRPr="00D667BF" w:rsidRDefault="007F352F">
      <w:pPr>
        <w:pStyle w:val="BodyText"/>
        <w:jc w:val="center"/>
        <w:rPr>
          <w:b/>
          <w:bCs/>
          <w:sz w:val="24"/>
          <w:szCs w:val="24"/>
        </w:rPr>
      </w:pPr>
    </w:p>
    <w:p w14:paraId="2D2FC2AC" w14:textId="77777777" w:rsidR="007F352F" w:rsidRPr="00D667BF" w:rsidRDefault="00ED5EDE">
      <w:pPr>
        <w:pStyle w:val="BodyText"/>
        <w:numPr>
          <w:ilvl w:val="0"/>
          <w:numId w:val="1"/>
        </w:numPr>
        <w:ind w:left="0" w:firstLine="0"/>
        <w:jc w:val="center"/>
        <w:rPr>
          <w:b/>
          <w:bCs/>
          <w:sz w:val="24"/>
          <w:szCs w:val="24"/>
        </w:rPr>
      </w:pPr>
      <w:r w:rsidRPr="00D667BF">
        <w:rPr>
          <w:b/>
          <w:bCs/>
          <w:sz w:val="24"/>
          <w:szCs w:val="24"/>
        </w:rPr>
        <w:t>BENDROJI DALIS</w:t>
      </w:r>
    </w:p>
    <w:p w14:paraId="1C4C1B3A" w14:textId="77777777" w:rsidR="007F352F" w:rsidRPr="00D667BF" w:rsidRDefault="007F352F">
      <w:pPr>
        <w:rPr>
          <w:sz w:val="24"/>
          <w:szCs w:val="24"/>
        </w:rPr>
      </w:pPr>
    </w:p>
    <w:p w14:paraId="2EBD3246" w14:textId="77777777" w:rsidR="007F352F" w:rsidRPr="00D667BF" w:rsidRDefault="00ED5EDE">
      <w:pPr>
        <w:pStyle w:val="HTMLPreformatted"/>
        <w:ind w:left="0" w:firstLine="720"/>
        <w:jc w:val="both"/>
        <w:rPr>
          <w:rFonts w:ascii="Times New Roman" w:hAnsi="Times New Roman"/>
          <w:sz w:val="24"/>
          <w:szCs w:val="24"/>
          <w:lang w:val="lt-LT"/>
        </w:rPr>
      </w:pPr>
      <w:r w:rsidRPr="00D667BF">
        <w:rPr>
          <w:rFonts w:ascii="Times New Roman" w:hAnsi="Times New Roman"/>
          <w:b/>
          <w:bCs/>
          <w:sz w:val="24"/>
          <w:szCs w:val="24"/>
          <w:lang w:val="lt-LT"/>
        </w:rPr>
        <w:t>1. Planavimo objektas</w:t>
      </w:r>
      <w:r w:rsidRPr="00D667BF">
        <w:rPr>
          <w:rFonts w:ascii="Times New Roman" w:hAnsi="Times New Roman"/>
          <w:sz w:val="24"/>
          <w:szCs w:val="24"/>
          <w:lang w:val="lt-LT"/>
        </w:rPr>
        <w:t xml:space="preserve"> – Dzūkijos nacionalinio parko planavimo schemos (ribų ir tvarkymo planų) (toliau – DNP planavimo schema), patvirtintos</w:t>
      </w:r>
      <w:r w:rsidRPr="00D667BF">
        <w:rPr>
          <w:lang w:val="lt-LT"/>
        </w:rPr>
        <w:t xml:space="preserve"> </w:t>
      </w:r>
      <w:r w:rsidRPr="00D667BF">
        <w:rPr>
          <w:rFonts w:ascii="Times New Roman" w:hAnsi="Times New Roman"/>
          <w:sz w:val="24"/>
          <w:szCs w:val="24"/>
          <w:lang w:val="lt-LT"/>
        </w:rPr>
        <w:t>Lietuvos Respublikos Vyriausybės 2016 m. liepos 11 d. nutarimu Nr. 740 „Dėl Dzūkijos nacionalinio parko planavimo schemos (ribų ir tvarkymo plano) patvirtinimo“ korektūros parengimas, įskaitant sąnaudų ir naudos analizės atlikimą, ir planavimo procedūrų atlikimas.</w:t>
      </w:r>
    </w:p>
    <w:p w14:paraId="2B3E75BB" w14:textId="77777777" w:rsidR="007F352F" w:rsidRPr="00D667BF" w:rsidRDefault="00ED5EDE">
      <w:pPr>
        <w:pStyle w:val="HTMLPreformatted"/>
        <w:ind w:left="0" w:firstLine="720"/>
        <w:jc w:val="both"/>
        <w:rPr>
          <w:rFonts w:ascii="Times New Roman" w:hAnsi="Times New Roman"/>
          <w:color w:val="000000"/>
          <w:sz w:val="24"/>
          <w:szCs w:val="24"/>
          <w:lang w:val="lt-LT"/>
        </w:rPr>
      </w:pPr>
      <w:r w:rsidRPr="00D667BF">
        <w:rPr>
          <w:rFonts w:ascii="Times New Roman" w:hAnsi="Times New Roman"/>
          <w:b/>
          <w:bCs/>
          <w:sz w:val="24"/>
          <w:szCs w:val="24"/>
          <w:lang w:val="lt-LT"/>
        </w:rPr>
        <w:t>2. Planuojama (koreguojama) teritorija</w:t>
      </w:r>
      <w:r w:rsidRPr="00D667BF">
        <w:rPr>
          <w:rFonts w:ascii="Times New Roman" w:hAnsi="Times New Roman"/>
          <w:sz w:val="24"/>
          <w:szCs w:val="24"/>
          <w:lang w:val="lt-LT"/>
        </w:rPr>
        <w:t xml:space="preserve"> – Dzūkijos nacionalinio parko buferinės apsaugos zonoje esantys Grybaulios žuvininkystės tvenkiniai </w:t>
      </w:r>
      <w:r w:rsidRPr="00D667BF">
        <w:rPr>
          <w:rFonts w:ascii="Times New Roman" w:hAnsi="Times New Roman"/>
          <w:color w:val="000000"/>
          <w:sz w:val="24"/>
          <w:szCs w:val="24"/>
          <w:lang w:val="lt-LT"/>
        </w:rPr>
        <w:t>(toliau – Planuojama teritorija).</w:t>
      </w:r>
    </w:p>
    <w:p w14:paraId="163759A8" w14:textId="77777777" w:rsidR="007F352F" w:rsidRPr="00D667BF" w:rsidRDefault="00ED5EDE">
      <w:pPr>
        <w:pStyle w:val="HTMLPreformatted"/>
        <w:ind w:left="0" w:firstLine="720"/>
        <w:jc w:val="both"/>
        <w:rPr>
          <w:rFonts w:ascii="Times New Roman" w:hAnsi="Times New Roman"/>
          <w:b/>
          <w:bCs/>
          <w:color w:val="000000"/>
          <w:sz w:val="24"/>
          <w:szCs w:val="24"/>
          <w:lang w:val="lt-LT"/>
        </w:rPr>
      </w:pPr>
      <w:r w:rsidRPr="00D667BF">
        <w:rPr>
          <w:rFonts w:ascii="Times New Roman" w:hAnsi="Times New Roman"/>
          <w:b/>
          <w:bCs/>
          <w:color w:val="000000"/>
          <w:sz w:val="24"/>
          <w:szCs w:val="24"/>
          <w:lang w:val="lt-LT"/>
        </w:rPr>
        <w:t>3.</w:t>
      </w:r>
      <w:r w:rsidRPr="00D667BF">
        <w:rPr>
          <w:rFonts w:ascii="Times New Roman" w:hAnsi="Times New Roman"/>
          <w:color w:val="000000"/>
          <w:sz w:val="24"/>
          <w:szCs w:val="24"/>
          <w:lang w:val="lt-LT"/>
        </w:rPr>
        <w:t xml:space="preserve"> </w:t>
      </w:r>
      <w:r w:rsidRPr="00D667BF">
        <w:rPr>
          <w:rFonts w:ascii="Times New Roman" w:hAnsi="Times New Roman"/>
          <w:b/>
          <w:bCs/>
          <w:color w:val="000000"/>
          <w:sz w:val="24"/>
          <w:szCs w:val="24"/>
          <w:lang w:val="lt-LT"/>
        </w:rPr>
        <w:t>Planavimo uždaviniai:</w:t>
      </w:r>
    </w:p>
    <w:p w14:paraId="647749E3" w14:textId="77777777" w:rsidR="007F352F" w:rsidRPr="00D667BF" w:rsidRDefault="00ED5EDE">
      <w:pPr>
        <w:pStyle w:val="HTMLPreformatted"/>
        <w:ind w:left="0" w:firstLine="720"/>
        <w:jc w:val="both"/>
        <w:rPr>
          <w:rFonts w:ascii="Times New Roman" w:hAnsi="Times New Roman"/>
          <w:b/>
          <w:bCs/>
          <w:color w:val="000000"/>
          <w:sz w:val="24"/>
          <w:szCs w:val="24"/>
          <w:lang w:val="lt-LT"/>
        </w:rPr>
      </w:pPr>
      <w:r w:rsidRPr="00D667BF">
        <w:rPr>
          <w:rFonts w:ascii="Times New Roman" w:hAnsi="Times New Roman"/>
          <w:b/>
          <w:bCs/>
          <w:color w:val="000000"/>
          <w:sz w:val="24"/>
          <w:szCs w:val="24"/>
          <w:lang w:val="lt-LT"/>
        </w:rPr>
        <w:t xml:space="preserve">3.1. </w:t>
      </w:r>
      <w:r w:rsidRPr="00D667BF">
        <w:rPr>
          <w:rFonts w:ascii="Times New Roman" w:hAnsi="Times New Roman"/>
          <w:color w:val="000000"/>
          <w:sz w:val="24"/>
          <w:szCs w:val="24"/>
          <w:lang w:val="lt-LT"/>
        </w:rPr>
        <w:t>Nustatyti Dzūkijos nacionalinio parko buferinės apsaugos zonoje apsaugos ir tvarkymo priemones, sudarančias galimybę atkurti Europos ekologinio tinklo „Natura 2000“ paukščių apsaugai svarbios teritorijos „Grybaulios žuvininkystės tvenkiniai“ (kodas LTVARB007) palankią apsaugos būklę;</w:t>
      </w:r>
    </w:p>
    <w:p w14:paraId="4F5A6AB9" w14:textId="77777777" w:rsidR="007F352F" w:rsidRPr="00D667BF" w:rsidRDefault="00ED5EDE">
      <w:pPr>
        <w:pStyle w:val="HTMLPreformatted"/>
        <w:ind w:left="0" w:firstLine="720"/>
        <w:jc w:val="both"/>
        <w:rPr>
          <w:rFonts w:ascii="Times New Roman" w:hAnsi="Times New Roman"/>
          <w:b/>
          <w:bCs/>
          <w:color w:val="000000"/>
          <w:sz w:val="24"/>
          <w:szCs w:val="24"/>
          <w:lang w:val="lt-LT" w:eastAsia="en-US"/>
        </w:rPr>
      </w:pPr>
      <w:r w:rsidRPr="00D667BF">
        <w:rPr>
          <w:rFonts w:ascii="Times New Roman" w:hAnsi="Times New Roman"/>
          <w:b/>
          <w:bCs/>
          <w:color w:val="000000"/>
          <w:sz w:val="24"/>
          <w:szCs w:val="24"/>
          <w:lang w:val="lt-LT"/>
        </w:rPr>
        <w:t xml:space="preserve">3.2. </w:t>
      </w:r>
      <w:r w:rsidRPr="00D667BF">
        <w:rPr>
          <w:rFonts w:ascii="Times New Roman" w:hAnsi="Times New Roman"/>
          <w:color w:val="000000"/>
          <w:sz w:val="24"/>
          <w:szCs w:val="24"/>
          <w:lang w:val="lt-LT"/>
        </w:rPr>
        <w:t xml:space="preserve">Numatyti Planuojamoje teritorijoje esančios privačios nuosavybės teise valdomos Grybaulios žuvininkystės tvenkinių infrastruktūros (hidrotechnikos ir kitų statinių, įrenginių ir kito turto) paėmimą visuomenės poreikiams. </w:t>
      </w:r>
      <w:r w:rsidRPr="00D667BF">
        <w:rPr>
          <w:rFonts w:ascii="Times New Roman" w:hAnsi="Times New Roman"/>
          <w:color w:val="000000"/>
          <w:sz w:val="24"/>
          <w:szCs w:val="24"/>
          <w:lang w:val="lt-LT" w:eastAsia="en-US"/>
        </w:rPr>
        <w:t>Valstybinėje žemėje esančios infrastruktūros paėmimas visuomenės poreikiams turi būti pagrįstas sąnaudų ir naudos analizės rezultatais, taip pat visuomeninės naudos, efektyvumo ir racionalumo principais.</w:t>
      </w:r>
    </w:p>
    <w:p w14:paraId="5ABD0C34" w14:textId="77777777" w:rsidR="007F352F" w:rsidRPr="00D667BF" w:rsidRDefault="00ED5EDE">
      <w:pPr>
        <w:pStyle w:val="HTMLPreformatted"/>
        <w:ind w:left="0" w:firstLine="720"/>
        <w:jc w:val="both"/>
        <w:rPr>
          <w:rFonts w:ascii="Times New Roman" w:hAnsi="Times New Roman"/>
          <w:color w:val="000000"/>
          <w:sz w:val="24"/>
          <w:szCs w:val="24"/>
          <w:lang w:val="lt-LT" w:eastAsia="en-US"/>
        </w:rPr>
      </w:pPr>
      <w:r w:rsidRPr="00D667BF">
        <w:rPr>
          <w:rFonts w:ascii="Times New Roman" w:hAnsi="Times New Roman"/>
          <w:b/>
          <w:bCs/>
          <w:color w:val="000000"/>
          <w:sz w:val="24"/>
          <w:szCs w:val="24"/>
          <w:lang w:val="lt-LT" w:eastAsia="en-US"/>
        </w:rPr>
        <w:t>4. Tyrimai ir (ar) galimybių studijos</w:t>
      </w:r>
      <w:r w:rsidRPr="00D667BF">
        <w:rPr>
          <w:rFonts w:ascii="Times New Roman" w:hAnsi="Times New Roman"/>
          <w:color w:val="000000"/>
          <w:sz w:val="24"/>
          <w:szCs w:val="24"/>
          <w:lang w:val="lt-LT" w:eastAsia="en-US"/>
        </w:rPr>
        <w:t>: neatliekamos.</w:t>
      </w:r>
    </w:p>
    <w:p w14:paraId="218A0E4B" w14:textId="5DFFAC83" w:rsidR="007F352F" w:rsidRPr="00D667BF" w:rsidRDefault="00ED5EDE">
      <w:pPr>
        <w:ind w:firstLine="720"/>
        <w:jc w:val="both"/>
        <w:rPr>
          <w:strike/>
          <w:sz w:val="24"/>
          <w:szCs w:val="24"/>
        </w:rPr>
      </w:pPr>
      <w:bookmarkStart w:id="1" w:name="_Hlk51309479"/>
      <w:r w:rsidRPr="00D667BF">
        <w:rPr>
          <w:b/>
          <w:bCs/>
          <w:color w:val="000000"/>
          <w:sz w:val="24"/>
          <w:szCs w:val="24"/>
        </w:rPr>
        <w:t xml:space="preserve">5. </w:t>
      </w:r>
      <w:r w:rsidRPr="00D667BF">
        <w:rPr>
          <w:b/>
          <w:bCs/>
          <w:sz w:val="24"/>
          <w:szCs w:val="24"/>
        </w:rPr>
        <w:t>Strateginis pasekmių aplinkai vertinimas:</w:t>
      </w:r>
      <w:r w:rsidRPr="00D667BF">
        <w:rPr>
          <w:sz w:val="24"/>
          <w:szCs w:val="24"/>
        </w:rPr>
        <w:t xml:space="preserve"> neatliekamas. </w:t>
      </w:r>
      <w:r w:rsidR="00D641CE" w:rsidRPr="00D667BF">
        <w:rPr>
          <w:sz w:val="24"/>
          <w:szCs w:val="24"/>
        </w:rPr>
        <w:t>Atsižvelgiant į planavimo uždavinius ir vadovaujantis Lietuvos Respublikos Vyriausybės 2014 m. gruodžio 23 d. nutarimu Nr. 1476 patvirtinto Planų ir programų strateginio pasekmių aplinkai vertinimo tvarkos aprašo 3.3</w:t>
      </w:r>
      <w:r w:rsidR="009546FC">
        <w:rPr>
          <w:sz w:val="24"/>
          <w:szCs w:val="24"/>
        </w:rPr>
        <w:t>.</w:t>
      </w:r>
      <w:r w:rsidR="00D641CE" w:rsidRPr="00D667BF">
        <w:rPr>
          <w:sz w:val="24"/>
          <w:szCs w:val="24"/>
        </w:rPr>
        <w:t xml:space="preserve"> papunkčiu, DNP planavimo schemos korektūra skirta tik teritorijos gamtosauginio tvarkymo klausimams</w:t>
      </w:r>
      <w:r w:rsidR="008E5D49" w:rsidRPr="00D667BF">
        <w:rPr>
          <w:sz w:val="24"/>
          <w:szCs w:val="24"/>
        </w:rPr>
        <w:t>,</w:t>
      </w:r>
      <w:r w:rsidR="00D641CE" w:rsidRPr="00D667BF">
        <w:rPr>
          <w:sz w:val="24"/>
          <w:szCs w:val="24"/>
        </w:rPr>
        <w:t xml:space="preserve"> strateginio pasekmių aplinkai vertinimo procedūros netaikomos</w:t>
      </w:r>
      <w:r w:rsidR="00405D39" w:rsidRPr="00D667BF">
        <w:rPr>
          <w:sz w:val="24"/>
          <w:szCs w:val="24"/>
        </w:rPr>
        <w:t xml:space="preserve">. </w:t>
      </w:r>
    </w:p>
    <w:bookmarkEnd w:id="1"/>
    <w:p w14:paraId="48532033" w14:textId="77777777" w:rsidR="007F352F" w:rsidRPr="00D667BF" w:rsidRDefault="00ED5EDE">
      <w:pPr>
        <w:ind w:firstLine="720"/>
        <w:jc w:val="both"/>
        <w:rPr>
          <w:sz w:val="24"/>
          <w:szCs w:val="24"/>
        </w:rPr>
      </w:pPr>
      <w:r w:rsidRPr="00D667BF">
        <w:rPr>
          <w:b/>
          <w:bCs/>
          <w:sz w:val="24"/>
          <w:szCs w:val="24"/>
        </w:rPr>
        <w:t>6. Teritorijos vystymo koncepcija:</w:t>
      </w:r>
      <w:r w:rsidRPr="00D667BF">
        <w:rPr>
          <w:sz w:val="24"/>
          <w:szCs w:val="24"/>
        </w:rPr>
        <w:t xml:space="preserve"> nerengiama.</w:t>
      </w:r>
    </w:p>
    <w:p w14:paraId="38070CE9" w14:textId="77777777" w:rsidR="007F352F" w:rsidRPr="00D667BF" w:rsidRDefault="00ED5EDE">
      <w:pPr>
        <w:ind w:firstLine="720"/>
        <w:jc w:val="both"/>
        <w:rPr>
          <w:sz w:val="24"/>
          <w:szCs w:val="24"/>
        </w:rPr>
      </w:pPr>
      <w:r w:rsidRPr="00D667BF">
        <w:rPr>
          <w:b/>
          <w:bCs/>
          <w:sz w:val="24"/>
          <w:szCs w:val="24"/>
        </w:rPr>
        <w:t>7. Nepriklausomas profesinis vertinimas:</w:t>
      </w:r>
      <w:r w:rsidRPr="00D667BF">
        <w:rPr>
          <w:sz w:val="24"/>
          <w:szCs w:val="24"/>
        </w:rPr>
        <w:t xml:space="preserve"> neatliekamas.</w:t>
      </w:r>
    </w:p>
    <w:p w14:paraId="01870BF5" w14:textId="77777777" w:rsidR="007F352F" w:rsidRPr="00D667BF" w:rsidRDefault="00ED5EDE">
      <w:pPr>
        <w:ind w:firstLine="720"/>
        <w:jc w:val="both"/>
        <w:rPr>
          <w:sz w:val="24"/>
          <w:szCs w:val="24"/>
        </w:rPr>
      </w:pPr>
      <w:r w:rsidRPr="00D667BF">
        <w:rPr>
          <w:b/>
          <w:bCs/>
          <w:sz w:val="24"/>
          <w:szCs w:val="24"/>
        </w:rPr>
        <w:t xml:space="preserve">8. Planavimo organizatorius – </w:t>
      </w:r>
      <w:r w:rsidRPr="00D667BF">
        <w:rPr>
          <w:sz w:val="24"/>
          <w:szCs w:val="24"/>
        </w:rPr>
        <w:t>Valstybinė saugomų teritorijų tarnyba prie Aplinkos ministerijos.</w:t>
      </w:r>
    </w:p>
    <w:p w14:paraId="34E26A28" w14:textId="77777777" w:rsidR="007F352F" w:rsidRPr="00D667BF" w:rsidRDefault="00ED5EDE">
      <w:pPr>
        <w:ind w:firstLine="720"/>
        <w:jc w:val="both"/>
        <w:rPr>
          <w:sz w:val="24"/>
          <w:szCs w:val="24"/>
        </w:rPr>
      </w:pPr>
      <w:r w:rsidRPr="00D667BF">
        <w:rPr>
          <w:b/>
          <w:bCs/>
          <w:sz w:val="24"/>
          <w:szCs w:val="24"/>
        </w:rPr>
        <w:t>9. Teritorijų planavimo lygmuo ir rūšis</w:t>
      </w:r>
      <w:r w:rsidRPr="00D667BF">
        <w:rPr>
          <w:sz w:val="24"/>
          <w:szCs w:val="24"/>
        </w:rPr>
        <w:t xml:space="preserve"> – savivaldybės lygmuo, specialiojo teritorijų planavimo dokumentas.</w:t>
      </w:r>
    </w:p>
    <w:p w14:paraId="6D0F4431" w14:textId="77777777" w:rsidR="007F352F" w:rsidRPr="00D667BF" w:rsidRDefault="00ED5EDE">
      <w:pPr>
        <w:ind w:firstLine="720"/>
        <w:jc w:val="both"/>
        <w:rPr>
          <w:sz w:val="24"/>
          <w:szCs w:val="24"/>
        </w:rPr>
      </w:pPr>
      <w:r w:rsidRPr="00D667BF">
        <w:rPr>
          <w:b/>
          <w:bCs/>
          <w:sz w:val="24"/>
          <w:szCs w:val="24"/>
        </w:rPr>
        <w:t>10.</w:t>
      </w:r>
      <w:r w:rsidRPr="00D667BF">
        <w:rPr>
          <w:sz w:val="24"/>
          <w:szCs w:val="24"/>
        </w:rPr>
        <w:t xml:space="preserve"> </w:t>
      </w:r>
      <w:r w:rsidRPr="00D667BF">
        <w:rPr>
          <w:b/>
          <w:bCs/>
          <w:sz w:val="24"/>
          <w:szCs w:val="24"/>
        </w:rPr>
        <w:t>Visuomenės informavimo tvarka</w:t>
      </w:r>
      <w:r w:rsidRPr="00D667BF">
        <w:rPr>
          <w:sz w:val="24"/>
          <w:szCs w:val="24"/>
        </w:rPr>
        <w:t xml:space="preserve"> – supaprastinta.</w:t>
      </w:r>
    </w:p>
    <w:p w14:paraId="7DB7F1F6" w14:textId="77777777" w:rsidR="007F352F" w:rsidRPr="00D667BF" w:rsidRDefault="007F352F">
      <w:pPr>
        <w:rPr>
          <w:sz w:val="24"/>
          <w:szCs w:val="24"/>
        </w:rPr>
      </w:pPr>
    </w:p>
    <w:p w14:paraId="14CA7104" w14:textId="77777777" w:rsidR="007F352F" w:rsidRPr="00D667BF" w:rsidRDefault="00ED5EDE">
      <w:pPr>
        <w:pStyle w:val="BodyText"/>
        <w:numPr>
          <w:ilvl w:val="0"/>
          <w:numId w:val="1"/>
        </w:numPr>
        <w:ind w:left="0" w:firstLine="0"/>
        <w:jc w:val="center"/>
        <w:rPr>
          <w:b/>
          <w:bCs/>
          <w:sz w:val="24"/>
          <w:szCs w:val="24"/>
        </w:rPr>
      </w:pPr>
      <w:r w:rsidRPr="00D667BF">
        <w:rPr>
          <w:b/>
          <w:bCs/>
          <w:sz w:val="24"/>
          <w:szCs w:val="24"/>
        </w:rPr>
        <w:t> VYKDYMO ETAPAI IR DARBŲ APIMTYS</w:t>
      </w:r>
    </w:p>
    <w:p w14:paraId="355E69AA" w14:textId="77777777" w:rsidR="007F352F" w:rsidRPr="00D667BF" w:rsidRDefault="007F352F">
      <w:pPr>
        <w:ind w:firstLine="720"/>
        <w:jc w:val="both"/>
        <w:rPr>
          <w:sz w:val="24"/>
          <w:szCs w:val="24"/>
        </w:rPr>
      </w:pPr>
    </w:p>
    <w:p w14:paraId="020875FA" w14:textId="77777777" w:rsidR="007F352F" w:rsidRPr="00D667BF" w:rsidRDefault="00ED5EDE">
      <w:pPr>
        <w:ind w:firstLine="720"/>
        <w:jc w:val="both"/>
        <w:rPr>
          <w:sz w:val="24"/>
          <w:szCs w:val="24"/>
        </w:rPr>
      </w:pPr>
      <w:r w:rsidRPr="00D667BF">
        <w:rPr>
          <w:sz w:val="24"/>
          <w:szCs w:val="24"/>
        </w:rPr>
        <w:t>11. Planavimo procesas:</w:t>
      </w:r>
    </w:p>
    <w:p w14:paraId="19A2BBC8" w14:textId="7FD14167" w:rsidR="007F352F" w:rsidRPr="00D667BF" w:rsidRDefault="00ED5EDE">
      <w:pPr>
        <w:pStyle w:val="BodyText"/>
        <w:ind w:firstLine="720"/>
        <w:jc w:val="both"/>
        <w:rPr>
          <w:sz w:val="24"/>
          <w:szCs w:val="24"/>
        </w:rPr>
      </w:pPr>
      <w:r w:rsidRPr="00D667BF">
        <w:rPr>
          <w:sz w:val="24"/>
          <w:szCs w:val="24"/>
        </w:rPr>
        <w:t>11.1. DNP planavimo schemos korektūra, įskaitant sąnaudų</w:t>
      </w:r>
      <w:r w:rsidR="00410CA5">
        <w:rPr>
          <w:sz w:val="24"/>
          <w:szCs w:val="24"/>
        </w:rPr>
        <w:t xml:space="preserve"> ir </w:t>
      </w:r>
      <w:r w:rsidRPr="00D667BF">
        <w:rPr>
          <w:sz w:val="24"/>
          <w:szCs w:val="24"/>
        </w:rPr>
        <w:t xml:space="preserve">naudos analizę, atliekamos vadovaujantis Saugomų teritorijų, Teritorijų planavimo, Žemės įstatymais, Saugomų teritorijų tipiniais apsaugos reglamentais, patvirtintais Lietuvos Respublikos Vyriausybės 2004 m. rugpjūčio 19 d. nutarimu Nr. 996, Visuomenės informavimo, konsultavimo ir dalyvavimo priimant sprendimus dėl teritorijų planavimo nuostatais, patvirtintais Lietuvos Respublikos Vyriausybės 1996 m. rugsėjo 18 d. nutarimu Nr. 1079, Žemės paėmimo visuomenės poreikiams taisyklėmis, </w:t>
      </w:r>
      <w:r w:rsidRPr="00D667BF">
        <w:rPr>
          <w:sz w:val="24"/>
          <w:szCs w:val="24"/>
        </w:rPr>
        <w:lastRenderedPageBreak/>
        <w:t>patvirtintomis Lietuvos Respublikos Vyriausybės 2005 m. rugpjūčio 25 d. nutarimu Nr. 924 „Dėl Žemės paėmimo visuomenės poreikiams taisyklių ir Žemės paėmimo visuomenės poreikiams projektų rengimo ir įgyvendinimo taisyklių patvirtinimo“, Saugomų teritorijų specialiųjų planų rengimo taisyklėmis, patvirtintomis Lietuvos Respublikos aplinkos ir kultūros ministrų 2020 m. birželio 3 d. įsakymu Nr. D1-330/ĮV-706, kitais teisės aktais, susijusiais su specialiuoju saugomų teritorijų planavimu, veiklos reglamentavimu, pagal sutarties su planų rengėjais techninėje užduotyje numatytus reikalavimus. DNP planavimo schemos korektūrą sudaro grafiškai (tvarkymo plano brėžinys) ir raštu išreikšti sprendiniai, aiškinamasis raštas ir planavimo procedūrų dokumentai. Kartu su DNP tvarkymo plano projektu (specialiojo teritorijų planavimo dokumentu) parengiamas ir Lietuvos Respublikos Vyriausybės nutarimo dėl DNP tvarkymo plano korektūros patvirtinimo projektas.</w:t>
      </w:r>
    </w:p>
    <w:p w14:paraId="130AB7D6" w14:textId="77777777" w:rsidR="007F352F" w:rsidRPr="00D667BF" w:rsidRDefault="00ED5EDE">
      <w:pPr>
        <w:ind w:firstLine="720"/>
        <w:jc w:val="both"/>
        <w:rPr>
          <w:sz w:val="24"/>
          <w:szCs w:val="24"/>
        </w:rPr>
      </w:pPr>
      <w:r w:rsidRPr="00D667BF">
        <w:rPr>
          <w:sz w:val="24"/>
          <w:szCs w:val="24"/>
        </w:rPr>
        <w:t xml:space="preserve">11.2. Numatoma DNP planavimo schemos korektūros rengimo darbų eiga: </w:t>
      </w:r>
    </w:p>
    <w:p w14:paraId="1D3B3E7F" w14:textId="77777777" w:rsidR="007F352F" w:rsidRPr="00D667BF" w:rsidRDefault="00ED5EDE">
      <w:pPr>
        <w:ind w:firstLine="720"/>
        <w:jc w:val="both"/>
        <w:rPr>
          <w:sz w:val="24"/>
          <w:szCs w:val="24"/>
        </w:rPr>
      </w:pPr>
      <w:r w:rsidRPr="00D667BF">
        <w:rPr>
          <w:sz w:val="24"/>
          <w:szCs w:val="24"/>
        </w:rPr>
        <w:t>11.2.1. parengiamasis etapas, kurio metu viešai paskelbiama visuomenės informavimo priemonėse apie priimtą sprendimą dėl DNP planavimo schemos korektūros rengimo pradžios ir planavimo tikslų;</w:t>
      </w:r>
    </w:p>
    <w:p w14:paraId="04D958FE" w14:textId="77777777" w:rsidR="007F352F" w:rsidRPr="00D667BF" w:rsidRDefault="00ED5EDE">
      <w:pPr>
        <w:ind w:firstLine="720"/>
        <w:jc w:val="both"/>
        <w:rPr>
          <w:sz w:val="24"/>
          <w:szCs w:val="24"/>
        </w:rPr>
      </w:pPr>
      <w:bookmarkStart w:id="2" w:name="_Hlk51309555"/>
      <w:r w:rsidRPr="00D667BF">
        <w:rPr>
          <w:sz w:val="24"/>
          <w:szCs w:val="24"/>
        </w:rPr>
        <w:t>11.2.2. teritorijų planavimo dokumento rengimo etapas, kurį sudaro:</w:t>
      </w:r>
    </w:p>
    <w:p w14:paraId="2137CD5C" w14:textId="3C202D90" w:rsidR="007F352F" w:rsidRPr="00D667BF" w:rsidRDefault="00ED5EDE">
      <w:pPr>
        <w:numPr>
          <w:ilvl w:val="0"/>
          <w:numId w:val="2"/>
        </w:numPr>
        <w:jc w:val="both"/>
        <w:rPr>
          <w:sz w:val="24"/>
          <w:szCs w:val="24"/>
        </w:rPr>
      </w:pPr>
      <w:r w:rsidRPr="00D667BF">
        <w:rPr>
          <w:sz w:val="24"/>
          <w:szCs w:val="24"/>
        </w:rPr>
        <w:t>esamos būklės analizės (įskaitant sąnaudų ir naudos analizės</w:t>
      </w:r>
      <w:r w:rsidR="0046749B" w:rsidRPr="00D667BF">
        <w:rPr>
          <w:sz w:val="24"/>
          <w:szCs w:val="24"/>
        </w:rPr>
        <w:t xml:space="preserve">, kurios turinys reglamentuotas Lietuvos Respublikos Vyriausybės 2005 m. rugpjūčio 25 d. nutarimu Nr. 924 „Dėl Žemės paėmimo visuomenės poreikiams taisyklių ir Žemės paėmimo visuomenės poreikiams projektų rengimo ir įgyvendinimo taisyklių patvirtinimo“, </w:t>
      </w:r>
      <w:r w:rsidRPr="00D667BF">
        <w:rPr>
          <w:sz w:val="24"/>
          <w:szCs w:val="24"/>
        </w:rPr>
        <w:t>atlikimą) stadija;</w:t>
      </w:r>
      <w:r w:rsidR="0046749B" w:rsidRPr="00D667BF">
        <w:rPr>
          <w:sz w:val="24"/>
          <w:szCs w:val="24"/>
        </w:rPr>
        <w:t xml:space="preserve"> </w:t>
      </w:r>
    </w:p>
    <w:bookmarkEnd w:id="2"/>
    <w:p w14:paraId="74CE0807" w14:textId="77777777" w:rsidR="007F352F" w:rsidRPr="00D667BF" w:rsidRDefault="00ED5EDE">
      <w:pPr>
        <w:numPr>
          <w:ilvl w:val="0"/>
          <w:numId w:val="2"/>
        </w:numPr>
        <w:jc w:val="both"/>
        <w:rPr>
          <w:sz w:val="24"/>
          <w:szCs w:val="24"/>
        </w:rPr>
      </w:pPr>
      <w:r w:rsidRPr="00D667BF">
        <w:rPr>
          <w:sz w:val="24"/>
          <w:szCs w:val="24"/>
        </w:rPr>
        <w:t>sprendinių konkretizavimo stadija – parengiamas DNP planavimo schemos (tvarkymo plano) korektūros projektas;</w:t>
      </w:r>
    </w:p>
    <w:p w14:paraId="1F16EAEF" w14:textId="77777777" w:rsidR="007F352F" w:rsidRPr="00D667BF" w:rsidRDefault="00ED5EDE">
      <w:pPr>
        <w:ind w:firstLine="720"/>
        <w:jc w:val="both"/>
        <w:rPr>
          <w:rFonts w:eastAsia="Calibri"/>
          <w:sz w:val="24"/>
          <w:szCs w:val="24"/>
        </w:rPr>
      </w:pPr>
      <w:r w:rsidRPr="00D667BF">
        <w:rPr>
          <w:sz w:val="24"/>
          <w:szCs w:val="24"/>
        </w:rPr>
        <w:t>11.2.3. baigiamasis etapas, kurį sudaro:</w:t>
      </w:r>
    </w:p>
    <w:p w14:paraId="4D3F8600" w14:textId="77777777" w:rsidR="007F352F" w:rsidRPr="00D667BF" w:rsidRDefault="00ED5EDE">
      <w:pPr>
        <w:numPr>
          <w:ilvl w:val="0"/>
          <w:numId w:val="3"/>
        </w:numPr>
        <w:jc w:val="both"/>
        <w:rPr>
          <w:sz w:val="24"/>
          <w:szCs w:val="24"/>
        </w:rPr>
      </w:pPr>
      <w:r w:rsidRPr="00D667BF">
        <w:rPr>
          <w:sz w:val="24"/>
          <w:szCs w:val="24"/>
        </w:rPr>
        <w:t>teritorijų planavimo dokumento svarstymo ir derinimo stadija – konsultavimasis ir viešas svarstymas, derinimas su institucijomis, ginčų nagrinėjimas teisės aktų nustatyta tvarka;</w:t>
      </w:r>
    </w:p>
    <w:p w14:paraId="19048A2A" w14:textId="77777777" w:rsidR="007F352F" w:rsidRPr="00D667BF" w:rsidRDefault="00ED5EDE">
      <w:pPr>
        <w:numPr>
          <w:ilvl w:val="0"/>
          <w:numId w:val="3"/>
        </w:numPr>
        <w:jc w:val="both"/>
        <w:rPr>
          <w:sz w:val="24"/>
          <w:szCs w:val="24"/>
        </w:rPr>
      </w:pPr>
      <w:r w:rsidRPr="00D667BF">
        <w:rPr>
          <w:sz w:val="24"/>
          <w:szCs w:val="24"/>
        </w:rPr>
        <w:t>teritorijų planavimo dokumento tvirtinimo stadija – tikrinimas valstybinę teritorijų planavimo priežiūrą atliekančioje institucijoje;</w:t>
      </w:r>
    </w:p>
    <w:p w14:paraId="5E3530C4" w14:textId="77777777" w:rsidR="007F352F" w:rsidRPr="00D667BF" w:rsidRDefault="00ED5EDE">
      <w:pPr>
        <w:ind w:firstLine="720"/>
        <w:jc w:val="both"/>
        <w:rPr>
          <w:sz w:val="24"/>
          <w:szCs w:val="24"/>
        </w:rPr>
      </w:pPr>
      <w:r w:rsidRPr="00D667BF">
        <w:rPr>
          <w:sz w:val="24"/>
          <w:szCs w:val="24"/>
        </w:rPr>
        <w:t xml:space="preserve">11.3. DNP planavimo schemos korektūros parengimo terminas – 9 mėnesiai nuo sutarties pasirašymo dienos. Atsiradus nenumatytoms aplinkybėms, dėl kurių objektyviai pailgėja korektūros parengimo terminas arba </w:t>
      </w:r>
      <w:r w:rsidRPr="00D667BF">
        <w:rPr>
          <w:i/>
          <w:iCs/>
        </w:rPr>
        <w:t>force majeure</w:t>
      </w:r>
      <w:r w:rsidRPr="00D667BF">
        <w:rPr>
          <w:sz w:val="24"/>
          <w:szCs w:val="24"/>
        </w:rPr>
        <w:t xml:space="preserve"> (nenugalimos jėgos) aplinkybėms sutartis gali būti pratęsta dar 3 mėnesiams (visas sutarties terminas, įskaitant pratęsimus ne ilgesnis kaip 12 mėnesių), sutartyje su DNP planavimo schemos korektūros projekto rengėju numatytomis sąlygomis.</w:t>
      </w:r>
    </w:p>
    <w:p w14:paraId="399CC24B" w14:textId="77777777" w:rsidR="007F352F" w:rsidRPr="00D667BF" w:rsidRDefault="007F352F">
      <w:pPr>
        <w:ind w:firstLine="720"/>
        <w:jc w:val="both"/>
        <w:rPr>
          <w:sz w:val="24"/>
          <w:szCs w:val="24"/>
        </w:rPr>
      </w:pPr>
    </w:p>
    <w:p w14:paraId="4DD69116" w14:textId="77777777" w:rsidR="007F352F" w:rsidRPr="00D667BF" w:rsidRDefault="00ED5EDE">
      <w:pPr>
        <w:pStyle w:val="Header"/>
        <w:tabs>
          <w:tab w:val="clear" w:pos="4153"/>
          <w:tab w:val="clear" w:pos="9100"/>
        </w:tabs>
        <w:jc w:val="center"/>
        <w:rPr>
          <w:rFonts w:ascii="Times New Roman" w:hAnsi="Times New Roman"/>
          <w:sz w:val="24"/>
          <w:szCs w:val="24"/>
        </w:rPr>
      </w:pPr>
      <w:r w:rsidRPr="00D667BF">
        <w:rPr>
          <w:rFonts w:ascii="Times New Roman" w:hAnsi="Times New Roman"/>
          <w:sz w:val="24"/>
          <w:szCs w:val="24"/>
        </w:rPr>
        <w:t>_______________________</w:t>
      </w:r>
    </w:p>
    <w:sectPr w:rsidR="007F352F" w:rsidRPr="00D667BF">
      <w:headerReference w:type="first" r:id="rId8"/>
      <w:footerReference w:type="first" r:id="rId9"/>
      <w:pgSz w:w="11907" w:h="16840"/>
      <w:pgMar w:top="1452" w:right="709" w:bottom="1134" w:left="1701" w:header="851" w:footer="91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626F6" w14:textId="77777777" w:rsidR="00876A2C" w:rsidRDefault="00876A2C">
      <w:r>
        <w:separator/>
      </w:r>
    </w:p>
  </w:endnote>
  <w:endnote w:type="continuationSeparator" w:id="0">
    <w:p w14:paraId="1201F0A4" w14:textId="77777777" w:rsidR="00876A2C" w:rsidRDefault="00876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Segoe UI Light"/>
    <w:charset w:val="BA"/>
    <w:family w:val="swiss"/>
    <w:pitch w:val="default"/>
    <w:sig w:usb0="00000000"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LT">
    <w:altName w:val="Times New Roman"/>
    <w:charset w:val="00"/>
    <w:family w:val="auto"/>
    <w:pitch w:val="default"/>
    <w:sig w:usb0="00000000"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903BC" w14:textId="77777777" w:rsidR="007F352F" w:rsidRDefault="00ED5EDE">
    <w:pPr>
      <w:pStyle w:val="Footer"/>
    </w:pPr>
    <w:r>
      <w:rPr>
        <w:rFonts w:ascii="Arial" w:hAnsi="Arial"/>
        <w:noProof/>
        <w:spacing w:val="8"/>
        <w:sz w:val="20"/>
      </w:rPr>
      <mc:AlternateContent>
        <mc:Choice Requires="wps">
          <w:drawing>
            <wp:anchor distT="0" distB="0" distL="114300" distR="114300" simplePos="0" relativeHeight="251657216" behindDoc="0" locked="0" layoutInCell="0" allowOverlap="1" wp14:anchorId="20556008" wp14:editId="0651C7E2">
              <wp:simplePos x="0" y="0"/>
              <wp:positionH relativeFrom="column">
                <wp:posOffset>-5715</wp:posOffset>
              </wp:positionH>
              <wp:positionV relativeFrom="paragraph">
                <wp:posOffset>26035</wp:posOffset>
              </wp:positionV>
              <wp:extent cx="6056630" cy="1587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6630" cy="158750"/>
                      </a:xfrm>
                      <a:prstGeom prst="rect">
                        <a:avLst/>
                      </a:prstGeom>
                      <a:solidFill>
                        <a:srgbClr val="FFFFFF"/>
                      </a:solidFill>
                      <a:ln>
                        <a:noFill/>
                      </a:ln>
                      <a:effectLst/>
                    </wps:spPr>
                    <wps:txbx>
                      <w:txbxContent>
                        <w:p w14:paraId="5B1733E8" w14:textId="77777777" w:rsidR="007F352F" w:rsidRDefault="007F352F">
                          <w:pPr>
                            <w:tabs>
                              <w:tab w:val="left" w:pos="2552"/>
                              <w:tab w:val="left" w:pos="5245"/>
                              <w:tab w:val="left" w:pos="5812"/>
                              <w:tab w:val="left" w:pos="9639"/>
                            </w:tabs>
                            <w:spacing w:before="80"/>
                            <w:ind w:hanging="5528"/>
                            <w:rPr>
                              <w:rFonts w:ascii="HelveticaLT" w:hAnsi="HelveticaLT"/>
                              <w:spacing w:val="20"/>
                              <w:sz w:val="10"/>
                            </w:rPr>
                          </w:pPr>
                        </w:p>
                        <w:p w14:paraId="242F2C04" w14:textId="77777777" w:rsidR="007F352F" w:rsidRDefault="007F352F">
                          <w:pPr>
                            <w:tabs>
                              <w:tab w:val="left" w:pos="2552"/>
                              <w:tab w:val="left" w:pos="5245"/>
                              <w:tab w:val="left" w:pos="5812"/>
                              <w:tab w:val="left" w:pos="9639"/>
                            </w:tabs>
                            <w:spacing w:before="80"/>
                            <w:ind w:hanging="5528"/>
                            <w:rPr>
                              <w:rFonts w:ascii="HelveticaLT" w:hAnsi="HelveticaLT"/>
                              <w:spacing w:val="20"/>
                              <w:sz w:val="10"/>
                            </w:rPr>
                          </w:pPr>
                        </w:p>
                      </w:txbxContent>
                    </wps:txbx>
                    <wps:bodyPr rot="0" vert="horz" wrap="square" lIns="12700" tIns="12700" rIns="12700" bIns="12700" anchor="t" anchorCtr="0" upright="1">
                      <a:noAutofit/>
                    </wps:bodyPr>
                  </wps:wsp>
                </a:graphicData>
              </a:graphic>
            </wp:anchor>
          </w:drawing>
        </mc:Choice>
        <mc:Fallback>
          <w:pict>
            <v:rect w14:anchorId="20556008" id="Rectangle 1" o:spid="_x0000_s1027" style="position:absolute;margin-left:-.45pt;margin-top:2.05pt;width:476.9pt;height:12.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" o:allowincell="f" stroked="f">
              <v:textbox inset="1pt,1pt,1pt,1pt">
                <w:txbxContent>
                  <w:p w14:paraId="5B1733E8" w14:textId="77777777" w:rsidR="007F352F" w:rsidRDefault="007F352F">
                    <w:pPr>
                      <w:tabs>
                        <w:tab w:val="left" w:pos="2552"/>
                        <w:tab w:val="left" w:pos="5245"/>
                        <w:tab w:val="left" w:pos="5812"/>
                        <w:tab w:val="left" w:pos="9639"/>
                      </w:tabs>
                      <w:spacing w:before="80"/>
                      <w:ind w:hanging="5528"/>
                      <w:rPr>
                        <w:rFonts w:ascii="HelveticaLT" w:hAnsi="HelveticaLT"/>
                        <w:spacing w:val="20"/>
                        <w:sz w:val="10"/>
                      </w:rPr>
                    </w:pPr>
                  </w:p>
                  <w:p w14:paraId="242F2C04" w14:textId="77777777" w:rsidR="007F352F" w:rsidRDefault="007F352F">
                    <w:pPr>
                      <w:tabs>
                        <w:tab w:val="left" w:pos="2552"/>
                        <w:tab w:val="left" w:pos="5245"/>
                        <w:tab w:val="left" w:pos="5812"/>
                        <w:tab w:val="left" w:pos="9639"/>
                      </w:tabs>
                      <w:spacing w:before="80"/>
                      <w:ind w:hanging="5528"/>
                      <w:rPr>
                        <w:rFonts w:ascii="HelveticaLT" w:hAnsi="HelveticaLT"/>
                        <w:spacing w:val="20"/>
                        <w:sz w:val="10"/>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D367DD" w14:textId="77777777" w:rsidR="00876A2C" w:rsidRDefault="00876A2C">
      <w:r>
        <w:separator/>
      </w:r>
    </w:p>
  </w:footnote>
  <w:footnote w:type="continuationSeparator" w:id="0">
    <w:p w14:paraId="3E9888FE" w14:textId="77777777" w:rsidR="00876A2C" w:rsidRDefault="00876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A3C6C" w14:textId="75FBDCA1" w:rsidR="007F352F" w:rsidRDefault="0087560A">
    <w:pPr>
      <w:pStyle w:val="Header"/>
      <w:rPr>
        <w:rFonts w:ascii="Times New Roman" w:hAnsi="Times New Roman"/>
        <w:sz w:val="22"/>
      </w:rPr>
    </w:pPr>
    <w:r>
      <w:rPr>
        <w:rFonts w:ascii="Times New Roman" w:hAnsi="Times New Roman"/>
        <w:noProof/>
        <w:spacing w:val="8"/>
        <w:sz w:val="22"/>
      </w:rPr>
      <mc:AlternateContent>
        <mc:Choice Requires="wps">
          <w:drawing>
            <wp:anchor distT="0" distB="0" distL="114300" distR="114300" simplePos="0" relativeHeight="251658240" behindDoc="0" locked="0" layoutInCell="0" allowOverlap="1" wp14:anchorId="688F7542" wp14:editId="3B1A50F5">
              <wp:simplePos x="0" y="0"/>
              <wp:positionH relativeFrom="column">
                <wp:posOffset>-20955</wp:posOffset>
              </wp:positionH>
              <wp:positionV relativeFrom="paragraph">
                <wp:posOffset>160655</wp:posOffset>
              </wp:positionV>
              <wp:extent cx="6075045" cy="1562100"/>
              <wp:effectExtent l="0" t="0" r="190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5045" cy="1562100"/>
                      </a:xfrm>
                      <a:prstGeom prst="rect">
                        <a:avLst/>
                      </a:prstGeom>
                      <a:noFill/>
                      <a:ln>
                        <a:noFill/>
                      </a:ln>
                      <a:effectLst/>
                    </wps:spPr>
                    <wps:txbx>
                      <w:txbxContent>
                        <w:p w14:paraId="0A6DECB1" w14:textId="77777777" w:rsidR="007F352F" w:rsidRDefault="00ED5EDE">
                          <w:pPr>
                            <w:pStyle w:val="Header"/>
                            <w:jc w:val="center"/>
                            <w:rPr>
                              <w:rFonts w:ascii="Arial" w:hAnsi="Arial"/>
                              <w:spacing w:val="8"/>
                            </w:rPr>
                          </w:pPr>
                          <w:r>
                            <w:rPr>
                              <w:noProof/>
                            </w:rPr>
                            <w:drawing>
                              <wp:inline distT="0" distB="0" distL="0" distR="0" wp14:anchorId="04284923" wp14:editId="188A6B0E">
                                <wp:extent cx="525780" cy="62484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25780" cy="624840"/>
                                        </a:xfrm>
                                        <a:prstGeom prst="rect">
                                          <a:avLst/>
                                        </a:prstGeom>
                                        <a:noFill/>
                                        <a:ln>
                                          <a:noFill/>
                                        </a:ln>
                                      </pic:spPr>
                                    </pic:pic>
                                  </a:graphicData>
                                </a:graphic>
                              </wp:inline>
                            </w:drawing>
                          </w:r>
                          <w:r>
                            <w:rPr>
                              <w:rFonts w:ascii="Arial" w:hAnsi="Arial"/>
                              <w:spacing w:val="8"/>
                            </w:rPr>
                            <w:t xml:space="preserve"> </w:t>
                          </w:r>
                        </w:p>
                        <w:p w14:paraId="361DEFA2" w14:textId="77777777" w:rsidR="007F352F" w:rsidRDefault="00ED5EDE">
                          <w:pPr>
                            <w:pStyle w:val="Header"/>
                            <w:spacing w:before="120"/>
                            <w:jc w:val="center"/>
                            <w:rPr>
                              <w:rFonts w:ascii="Times New Roman" w:hAnsi="Times New Roman"/>
                              <w:b/>
                              <w:caps/>
                              <w:sz w:val="24"/>
                            </w:rPr>
                          </w:pPr>
                          <w:r>
                            <w:rPr>
                              <w:rFonts w:ascii="Times New Roman" w:hAnsi="Times New Roman"/>
                              <w:b/>
                              <w:caps/>
                              <w:sz w:val="24"/>
                            </w:rPr>
                            <w:t>valstybinės</w:t>
                          </w:r>
                          <w:r>
                            <w:rPr>
                              <w:b/>
                              <w:caps/>
                              <w:sz w:val="24"/>
                            </w:rPr>
                            <w:t xml:space="preserve"> </w:t>
                          </w:r>
                          <w:r>
                            <w:rPr>
                              <w:rFonts w:ascii="Times New Roman" w:hAnsi="Times New Roman"/>
                              <w:b/>
                              <w:caps/>
                              <w:sz w:val="24"/>
                            </w:rPr>
                            <w:t>SAUGOMŲ TERITORIJŲ</w:t>
                          </w:r>
                          <w:r>
                            <w:rPr>
                              <w:b/>
                              <w:caps/>
                              <w:sz w:val="24"/>
                            </w:rPr>
                            <w:t xml:space="preserve"> </w:t>
                          </w:r>
                          <w:r>
                            <w:rPr>
                              <w:rFonts w:ascii="Times New Roman" w:hAnsi="Times New Roman"/>
                              <w:b/>
                              <w:caps/>
                              <w:sz w:val="24"/>
                            </w:rPr>
                            <w:t>tarnybOS</w:t>
                          </w:r>
                          <w:r>
                            <w:rPr>
                              <w:rFonts w:ascii="Times New Roman" w:hAnsi="Times New Roman"/>
                              <w:b/>
                              <w:caps/>
                              <w:sz w:val="24"/>
                            </w:rPr>
                            <w:br/>
                            <w:t>PRIE APLINKOS MINISTERIJOS</w:t>
                          </w:r>
                        </w:p>
                        <w:p w14:paraId="2559CFDD" w14:textId="486421C7" w:rsidR="007F352F" w:rsidRPr="0087560A" w:rsidRDefault="00ED5EDE" w:rsidP="0087560A">
                          <w:pPr>
                            <w:pStyle w:val="Header"/>
                            <w:jc w:val="center"/>
                            <w:rPr>
                              <w:rFonts w:ascii="Times New Roman" w:hAnsi="Times New Roman"/>
                              <w:b/>
                              <w:caps/>
                              <w:sz w:val="24"/>
                            </w:rPr>
                          </w:pPr>
                          <w:r>
                            <w:rPr>
                              <w:rFonts w:ascii="Times New Roman" w:hAnsi="Times New Roman"/>
                              <w:b/>
                              <w:caps/>
                              <w:sz w:val="24"/>
                            </w:rPr>
                            <w:t>DIREKTORIUS</w:t>
                          </w:r>
                        </w:p>
                      </w:txbxContent>
                    </wps:txbx>
                    <wps:bodyPr rot="0" vert="horz" wrap="square" lIns="12700" tIns="12700" rIns="12700" bIns="12700" anchor="t" anchorCtr="0" upright="1">
                      <a:noAutofit/>
                    </wps:bodyPr>
                  </wps:wsp>
                </a:graphicData>
              </a:graphic>
              <wp14:sizeRelV relativeFrom="margin">
                <wp14:pctHeight>0</wp14:pctHeight>
              </wp14:sizeRelV>
            </wp:anchor>
          </w:drawing>
        </mc:Choice>
        <mc:Fallback>
          <w:pict>
            <v:rect w14:anchorId="688F7542" id="Rectangle 2" o:spid="_x0000_s1026" style="position:absolute;margin-left:-1.65pt;margin-top:12.65pt;width:478.35pt;height:123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" o:allowincell="f" filled="f" stroked="f">
              <v:textbox inset="1pt,1pt,1pt,1pt">
                <w:txbxContent>
                  <w:p w14:paraId="0A6DECB1" w14:textId="77777777" w:rsidR="007F352F" w:rsidRDefault="00ED5EDE">
                    <w:pPr>
                      <w:pStyle w:val="Header"/>
                      <w:jc w:val="center"/>
                      <w:rPr>
                        <w:rFonts w:ascii="Arial" w:hAnsi="Arial"/>
                        <w:spacing w:val="8"/>
                      </w:rPr>
                    </w:pPr>
                    <w:r>
                      <w:rPr>
                        <w:noProof/>
                      </w:rPr>
                      <w:drawing>
                        <wp:inline distT="0" distB="0" distL="0" distR="0" wp14:anchorId="04284923" wp14:editId="188A6B0E">
                          <wp:extent cx="525780" cy="62484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25780" cy="624840"/>
                                  </a:xfrm>
                                  <a:prstGeom prst="rect">
                                    <a:avLst/>
                                  </a:prstGeom>
                                  <a:noFill/>
                                  <a:ln>
                                    <a:noFill/>
                                  </a:ln>
                                </pic:spPr>
                              </pic:pic>
                            </a:graphicData>
                          </a:graphic>
                        </wp:inline>
                      </w:drawing>
                    </w:r>
                    <w:r>
                      <w:rPr>
                        <w:rFonts w:ascii="Arial" w:hAnsi="Arial"/>
                        <w:spacing w:val="8"/>
                      </w:rPr>
                      <w:t xml:space="preserve"> </w:t>
                    </w:r>
                  </w:p>
                  <w:p w14:paraId="361DEFA2" w14:textId="77777777" w:rsidR="007F352F" w:rsidRDefault="00ED5EDE">
                    <w:pPr>
                      <w:pStyle w:val="Header"/>
                      <w:spacing w:before="120"/>
                      <w:jc w:val="center"/>
                      <w:rPr>
                        <w:rFonts w:ascii="Times New Roman" w:hAnsi="Times New Roman"/>
                        <w:b/>
                        <w:caps/>
                        <w:sz w:val="24"/>
                      </w:rPr>
                    </w:pPr>
                    <w:r>
                      <w:rPr>
                        <w:rFonts w:ascii="Times New Roman" w:hAnsi="Times New Roman"/>
                        <w:b/>
                        <w:caps/>
                        <w:sz w:val="24"/>
                      </w:rPr>
                      <w:t>valstybinės</w:t>
                    </w:r>
                    <w:r>
                      <w:rPr>
                        <w:b/>
                        <w:caps/>
                        <w:sz w:val="24"/>
                      </w:rPr>
                      <w:t xml:space="preserve"> </w:t>
                    </w:r>
                    <w:r>
                      <w:rPr>
                        <w:rFonts w:ascii="Times New Roman" w:hAnsi="Times New Roman"/>
                        <w:b/>
                        <w:caps/>
                        <w:sz w:val="24"/>
                      </w:rPr>
                      <w:t>SAUGOMŲ TERITORIJŲ</w:t>
                    </w:r>
                    <w:r>
                      <w:rPr>
                        <w:b/>
                        <w:caps/>
                        <w:sz w:val="24"/>
                      </w:rPr>
                      <w:t xml:space="preserve"> </w:t>
                    </w:r>
                    <w:r>
                      <w:rPr>
                        <w:rFonts w:ascii="Times New Roman" w:hAnsi="Times New Roman"/>
                        <w:b/>
                        <w:caps/>
                        <w:sz w:val="24"/>
                      </w:rPr>
                      <w:t>tarnybOS</w:t>
                    </w:r>
                    <w:r>
                      <w:rPr>
                        <w:rFonts w:ascii="Times New Roman" w:hAnsi="Times New Roman"/>
                        <w:b/>
                        <w:caps/>
                        <w:sz w:val="24"/>
                      </w:rPr>
                      <w:br/>
                      <w:t>PRIE APLINKOS MINISTERIJOS</w:t>
                    </w:r>
                  </w:p>
                  <w:p w14:paraId="2559CFDD" w14:textId="486421C7" w:rsidR="007F352F" w:rsidRPr="0087560A" w:rsidRDefault="00ED5EDE" w:rsidP="0087560A">
                    <w:pPr>
                      <w:pStyle w:val="Header"/>
                      <w:jc w:val="center"/>
                      <w:rPr>
                        <w:rFonts w:ascii="Times New Roman" w:hAnsi="Times New Roman"/>
                        <w:b/>
                        <w:caps/>
                        <w:sz w:val="24"/>
                      </w:rPr>
                    </w:pPr>
                    <w:r>
                      <w:rPr>
                        <w:rFonts w:ascii="Times New Roman" w:hAnsi="Times New Roman"/>
                        <w:b/>
                        <w:caps/>
                        <w:sz w:val="24"/>
                      </w:rPr>
                      <w:t>DIREKTORIUS</w:t>
                    </w:r>
                  </w:p>
                </w:txbxContent>
              </v:textbox>
            </v:rect>
          </w:pict>
        </mc:Fallback>
      </mc:AlternateContent>
    </w:r>
  </w:p>
  <w:p w14:paraId="546CAEDC" w14:textId="0448C009" w:rsidR="007F352F" w:rsidRDefault="007F352F">
    <w:pPr>
      <w:pStyle w:val="Header"/>
      <w:rPr>
        <w:rFonts w:ascii="Times New Roman" w:hAnsi="Times New Roman"/>
        <w:sz w:val="22"/>
      </w:rPr>
    </w:pPr>
  </w:p>
  <w:p w14:paraId="687D0D87" w14:textId="77777777" w:rsidR="007F352F" w:rsidRDefault="007F352F">
    <w:pPr>
      <w:pStyle w:val="Header"/>
      <w:rPr>
        <w:rFonts w:ascii="Times New Roman" w:hAnsi="Times New Roman"/>
        <w:sz w:val="22"/>
      </w:rPr>
    </w:pPr>
  </w:p>
  <w:p w14:paraId="207CEB8E" w14:textId="77777777" w:rsidR="007F352F" w:rsidRDefault="007F352F">
    <w:pPr>
      <w:pStyle w:val="Header"/>
      <w:rPr>
        <w:rFonts w:ascii="Times New Roman" w:hAnsi="Times New Roman"/>
        <w:sz w:val="22"/>
      </w:rPr>
    </w:pPr>
  </w:p>
  <w:p w14:paraId="7365758F" w14:textId="77777777" w:rsidR="007F352F" w:rsidRDefault="007F352F">
    <w:pPr>
      <w:pStyle w:val="Header"/>
      <w:rPr>
        <w:rFonts w:ascii="Times New Roman" w:hAnsi="Times New Roman"/>
        <w:sz w:val="22"/>
      </w:rPr>
    </w:pPr>
  </w:p>
  <w:p w14:paraId="165BDA06" w14:textId="77777777" w:rsidR="007F352F" w:rsidRDefault="007F352F">
    <w:pPr>
      <w:pStyle w:val="Header"/>
      <w:rPr>
        <w:rFonts w:ascii="Times New Roman" w:hAnsi="Times New Roman"/>
        <w:sz w:val="22"/>
      </w:rPr>
    </w:pPr>
  </w:p>
  <w:p w14:paraId="5CC7E162" w14:textId="77777777" w:rsidR="007F352F" w:rsidRDefault="007F352F">
    <w:pPr>
      <w:pStyle w:val="Header"/>
      <w:rPr>
        <w:rFonts w:ascii="Times New Roman" w:hAnsi="Times New Roman"/>
        <w:sz w:val="22"/>
      </w:rPr>
    </w:pPr>
  </w:p>
  <w:p w14:paraId="7B1E5832" w14:textId="77777777" w:rsidR="007F352F" w:rsidRDefault="007F352F">
    <w:pPr>
      <w:pStyle w:val="Header"/>
      <w:rPr>
        <w:rFonts w:ascii="Times New Roman" w:hAnsi="Times New Roman"/>
        <w:sz w:val="22"/>
      </w:rPr>
    </w:pPr>
  </w:p>
  <w:p w14:paraId="562A7012" w14:textId="77777777" w:rsidR="007F352F" w:rsidRDefault="007F352F">
    <w:pPr>
      <w:pStyle w:val="Header"/>
      <w:rPr>
        <w:rFonts w:ascii="Times New Roman" w:hAnsi="Times New Roman"/>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EB7710"/>
    <w:multiLevelType w:val="multilevel"/>
    <w:tmpl w:val="16EB771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3373052F"/>
    <w:multiLevelType w:val="multilevel"/>
    <w:tmpl w:val="3373052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7D0C01D4"/>
    <w:multiLevelType w:val="multilevel"/>
    <w:tmpl w:val="7D0C01D4"/>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7C4"/>
    <w:rsid w:val="0001238D"/>
    <w:rsid w:val="00016CE9"/>
    <w:rsid w:val="00021CE8"/>
    <w:rsid w:val="000276C9"/>
    <w:rsid w:val="000527C4"/>
    <w:rsid w:val="000539AF"/>
    <w:rsid w:val="00074243"/>
    <w:rsid w:val="0008218F"/>
    <w:rsid w:val="00086DF2"/>
    <w:rsid w:val="00093425"/>
    <w:rsid w:val="000A1195"/>
    <w:rsid w:val="000A4D96"/>
    <w:rsid w:val="000B5244"/>
    <w:rsid w:val="000D0B63"/>
    <w:rsid w:val="000D6567"/>
    <w:rsid w:val="000E6E19"/>
    <w:rsid w:val="000F0241"/>
    <w:rsid w:val="000F6EF6"/>
    <w:rsid w:val="00137DEC"/>
    <w:rsid w:val="00176488"/>
    <w:rsid w:val="00181715"/>
    <w:rsid w:val="00182DBB"/>
    <w:rsid w:val="00184D7F"/>
    <w:rsid w:val="001A59E8"/>
    <w:rsid w:val="001B1EFC"/>
    <w:rsid w:val="001B66C3"/>
    <w:rsid w:val="001C15CA"/>
    <w:rsid w:val="001C49E1"/>
    <w:rsid w:val="001F2793"/>
    <w:rsid w:val="00203480"/>
    <w:rsid w:val="0021592B"/>
    <w:rsid w:val="00222FC0"/>
    <w:rsid w:val="00223E18"/>
    <w:rsid w:val="002305DF"/>
    <w:rsid w:val="00231C5B"/>
    <w:rsid w:val="00234ACD"/>
    <w:rsid w:val="002444C0"/>
    <w:rsid w:val="0025266A"/>
    <w:rsid w:val="00254413"/>
    <w:rsid w:val="00262452"/>
    <w:rsid w:val="00264154"/>
    <w:rsid w:val="00270D30"/>
    <w:rsid w:val="00272206"/>
    <w:rsid w:val="00287A1C"/>
    <w:rsid w:val="00287A2C"/>
    <w:rsid w:val="0029343B"/>
    <w:rsid w:val="00297036"/>
    <w:rsid w:val="002A0465"/>
    <w:rsid w:val="002A2776"/>
    <w:rsid w:val="002A2D37"/>
    <w:rsid w:val="002A401D"/>
    <w:rsid w:val="002B0342"/>
    <w:rsid w:val="002B727B"/>
    <w:rsid w:val="002D0546"/>
    <w:rsid w:val="002E25FE"/>
    <w:rsid w:val="002F0891"/>
    <w:rsid w:val="002F6270"/>
    <w:rsid w:val="00302A55"/>
    <w:rsid w:val="00312023"/>
    <w:rsid w:val="00321B23"/>
    <w:rsid w:val="00331242"/>
    <w:rsid w:val="0033652D"/>
    <w:rsid w:val="003507C4"/>
    <w:rsid w:val="00365EB1"/>
    <w:rsid w:val="003678A5"/>
    <w:rsid w:val="00370BE5"/>
    <w:rsid w:val="00371839"/>
    <w:rsid w:val="00371C8A"/>
    <w:rsid w:val="003762F3"/>
    <w:rsid w:val="00386C80"/>
    <w:rsid w:val="00387FAF"/>
    <w:rsid w:val="003B0EC5"/>
    <w:rsid w:val="003B2865"/>
    <w:rsid w:val="003B3EEE"/>
    <w:rsid w:val="003B6B23"/>
    <w:rsid w:val="003B7DA7"/>
    <w:rsid w:val="003C60DC"/>
    <w:rsid w:val="003D3832"/>
    <w:rsid w:val="003D4605"/>
    <w:rsid w:val="003D56C0"/>
    <w:rsid w:val="003E13C3"/>
    <w:rsid w:val="003F540F"/>
    <w:rsid w:val="003F5DCB"/>
    <w:rsid w:val="00401F78"/>
    <w:rsid w:val="00402441"/>
    <w:rsid w:val="00405D39"/>
    <w:rsid w:val="00410CA5"/>
    <w:rsid w:val="0041171F"/>
    <w:rsid w:val="00422D96"/>
    <w:rsid w:val="00424AC2"/>
    <w:rsid w:val="00437B8C"/>
    <w:rsid w:val="00444E2C"/>
    <w:rsid w:val="00451102"/>
    <w:rsid w:val="004568AB"/>
    <w:rsid w:val="0046749B"/>
    <w:rsid w:val="00476806"/>
    <w:rsid w:val="00477CD3"/>
    <w:rsid w:val="004961DD"/>
    <w:rsid w:val="004B2FF8"/>
    <w:rsid w:val="004B5A30"/>
    <w:rsid w:val="004C7FCC"/>
    <w:rsid w:val="004E1E68"/>
    <w:rsid w:val="004E660D"/>
    <w:rsid w:val="004F040D"/>
    <w:rsid w:val="004F206D"/>
    <w:rsid w:val="004F5917"/>
    <w:rsid w:val="004F6BA1"/>
    <w:rsid w:val="00504BDE"/>
    <w:rsid w:val="00521577"/>
    <w:rsid w:val="005303A8"/>
    <w:rsid w:val="00532157"/>
    <w:rsid w:val="005505A5"/>
    <w:rsid w:val="00572AE6"/>
    <w:rsid w:val="005743E1"/>
    <w:rsid w:val="00580196"/>
    <w:rsid w:val="005A1CD6"/>
    <w:rsid w:val="005A338A"/>
    <w:rsid w:val="005A487D"/>
    <w:rsid w:val="005B5E97"/>
    <w:rsid w:val="005C276F"/>
    <w:rsid w:val="005D1057"/>
    <w:rsid w:val="005D4BE8"/>
    <w:rsid w:val="005D4F69"/>
    <w:rsid w:val="005D6426"/>
    <w:rsid w:val="005F3511"/>
    <w:rsid w:val="005F6BD9"/>
    <w:rsid w:val="006056F8"/>
    <w:rsid w:val="00607356"/>
    <w:rsid w:val="006125AD"/>
    <w:rsid w:val="00617EC6"/>
    <w:rsid w:val="006249FA"/>
    <w:rsid w:val="006252D6"/>
    <w:rsid w:val="00641CDC"/>
    <w:rsid w:val="00642B1F"/>
    <w:rsid w:val="00647F27"/>
    <w:rsid w:val="00650F7B"/>
    <w:rsid w:val="00652623"/>
    <w:rsid w:val="00654C94"/>
    <w:rsid w:val="0067114C"/>
    <w:rsid w:val="00671891"/>
    <w:rsid w:val="006747E9"/>
    <w:rsid w:val="00674E5B"/>
    <w:rsid w:val="00686DB9"/>
    <w:rsid w:val="006A2C00"/>
    <w:rsid w:val="006A7868"/>
    <w:rsid w:val="006B265D"/>
    <w:rsid w:val="006B76F8"/>
    <w:rsid w:val="006C00CC"/>
    <w:rsid w:val="006C0420"/>
    <w:rsid w:val="006C6D1D"/>
    <w:rsid w:val="006D065D"/>
    <w:rsid w:val="006D38CF"/>
    <w:rsid w:val="006D6DC6"/>
    <w:rsid w:val="006E0402"/>
    <w:rsid w:val="006E0668"/>
    <w:rsid w:val="006E3360"/>
    <w:rsid w:val="006E4224"/>
    <w:rsid w:val="006F0118"/>
    <w:rsid w:val="006F3029"/>
    <w:rsid w:val="00702627"/>
    <w:rsid w:val="00707A64"/>
    <w:rsid w:val="007409CC"/>
    <w:rsid w:val="00740B0B"/>
    <w:rsid w:val="007412A5"/>
    <w:rsid w:val="00741BE3"/>
    <w:rsid w:val="007445F7"/>
    <w:rsid w:val="00747593"/>
    <w:rsid w:val="00750201"/>
    <w:rsid w:val="00755948"/>
    <w:rsid w:val="00760E6B"/>
    <w:rsid w:val="00775A04"/>
    <w:rsid w:val="00780951"/>
    <w:rsid w:val="00781E7E"/>
    <w:rsid w:val="00786D53"/>
    <w:rsid w:val="00793012"/>
    <w:rsid w:val="00796285"/>
    <w:rsid w:val="007A598C"/>
    <w:rsid w:val="007B7C20"/>
    <w:rsid w:val="007C3657"/>
    <w:rsid w:val="007D344D"/>
    <w:rsid w:val="007D620A"/>
    <w:rsid w:val="007D7219"/>
    <w:rsid w:val="007E22BE"/>
    <w:rsid w:val="007E3F6C"/>
    <w:rsid w:val="007E45BE"/>
    <w:rsid w:val="007E4639"/>
    <w:rsid w:val="007E5F0A"/>
    <w:rsid w:val="007F2034"/>
    <w:rsid w:val="007F352F"/>
    <w:rsid w:val="00812041"/>
    <w:rsid w:val="008139B9"/>
    <w:rsid w:val="00814000"/>
    <w:rsid w:val="00821E20"/>
    <w:rsid w:val="00826F68"/>
    <w:rsid w:val="0082752C"/>
    <w:rsid w:val="00842127"/>
    <w:rsid w:val="00847CA5"/>
    <w:rsid w:val="00851DDA"/>
    <w:rsid w:val="00852A05"/>
    <w:rsid w:val="00852A48"/>
    <w:rsid w:val="0086354F"/>
    <w:rsid w:val="00863833"/>
    <w:rsid w:val="0087560A"/>
    <w:rsid w:val="00876A2C"/>
    <w:rsid w:val="00883EFA"/>
    <w:rsid w:val="008A1B63"/>
    <w:rsid w:val="008A4706"/>
    <w:rsid w:val="008A4BF4"/>
    <w:rsid w:val="008A5389"/>
    <w:rsid w:val="008B2215"/>
    <w:rsid w:val="008B558A"/>
    <w:rsid w:val="008B70C3"/>
    <w:rsid w:val="008D6ED5"/>
    <w:rsid w:val="008E5D49"/>
    <w:rsid w:val="008E6FB5"/>
    <w:rsid w:val="008F7DD8"/>
    <w:rsid w:val="009003A5"/>
    <w:rsid w:val="009012AE"/>
    <w:rsid w:val="009147F0"/>
    <w:rsid w:val="0091759B"/>
    <w:rsid w:val="0093186A"/>
    <w:rsid w:val="009506E9"/>
    <w:rsid w:val="00954582"/>
    <w:rsid w:val="009546FC"/>
    <w:rsid w:val="00957764"/>
    <w:rsid w:val="00961837"/>
    <w:rsid w:val="00977B66"/>
    <w:rsid w:val="009820F3"/>
    <w:rsid w:val="009868F5"/>
    <w:rsid w:val="00987DCB"/>
    <w:rsid w:val="00997E63"/>
    <w:rsid w:val="009A437C"/>
    <w:rsid w:val="009A4FDB"/>
    <w:rsid w:val="009A7542"/>
    <w:rsid w:val="009A7977"/>
    <w:rsid w:val="009A7AD0"/>
    <w:rsid w:val="009D6D37"/>
    <w:rsid w:val="009E350F"/>
    <w:rsid w:val="00A11BC4"/>
    <w:rsid w:val="00A23407"/>
    <w:rsid w:val="00A35F33"/>
    <w:rsid w:val="00A3715A"/>
    <w:rsid w:val="00A41CC3"/>
    <w:rsid w:val="00A4571A"/>
    <w:rsid w:val="00A5027F"/>
    <w:rsid w:val="00A50739"/>
    <w:rsid w:val="00A569E9"/>
    <w:rsid w:val="00A6435B"/>
    <w:rsid w:val="00A6730E"/>
    <w:rsid w:val="00A74CB0"/>
    <w:rsid w:val="00A76A4B"/>
    <w:rsid w:val="00A91F66"/>
    <w:rsid w:val="00A95C69"/>
    <w:rsid w:val="00AB6C5F"/>
    <w:rsid w:val="00AB6F85"/>
    <w:rsid w:val="00AC27FA"/>
    <w:rsid w:val="00AD40AD"/>
    <w:rsid w:val="00AD5DB6"/>
    <w:rsid w:val="00AE1031"/>
    <w:rsid w:val="00AE5921"/>
    <w:rsid w:val="00AE5EA3"/>
    <w:rsid w:val="00AF5D77"/>
    <w:rsid w:val="00B134A9"/>
    <w:rsid w:val="00B24973"/>
    <w:rsid w:val="00B25FE3"/>
    <w:rsid w:val="00B2645D"/>
    <w:rsid w:val="00B36B25"/>
    <w:rsid w:val="00B37DCC"/>
    <w:rsid w:val="00B701B6"/>
    <w:rsid w:val="00B8507F"/>
    <w:rsid w:val="00B8686D"/>
    <w:rsid w:val="00B87F3C"/>
    <w:rsid w:val="00B90556"/>
    <w:rsid w:val="00B9241F"/>
    <w:rsid w:val="00B95003"/>
    <w:rsid w:val="00B97220"/>
    <w:rsid w:val="00BA571A"/>
    <w:rsid w:val="00BB0F23"/>
    <w:rsid w:val="00BB4BD7"/>
    <w:rsid w:val="00BB5BF8"/>
    <w:rsid w:val="00BC453F"/>
    <w:rsid w:val="00BC6747"/>
    <w:rsid w:val="00BD403A"/>
    <w:rsid w:val="00BE0820"/>
    <w:rsid w:val="00BE1C2D"/>
    <w:rsid w:val="00BE3C9B"/>
    <w:rsid w:val="00BF4CF9"/>
    <w:rsid w:val="00C055B0"/>
    <w:rsid w:val="00C05D60"/>
    <w:rsid w:val="00C05F27"/>
    <w:rsid w:val="00C14C84"/>
    <w:rsid w:val="00C16B8F"/>
    <w:rsid w:val="00C1780F"/>
    <w:rsid w:val="00C217FE"/>
    <w:rsid w:val="00C26D23"/>
    <w:rsid w:val="00C36124"/>
    <w:rsid w:val="00C41F12"/>
    <w:rsid w:val="00C45BB6"/>
    <w:rsid w:val="00C54520"/>
    <w:rsid w:val="00C557A8"/>
    <w:rsid w:val="00C611E8"/>
    <w:rsid w:val="00C65F8D"/>
    <w:rsid w:val="00C70D3F"/>
    <w:rsid w:val="00C83700"/>
    <w:rsid w:val="00C83A14"/>
    <w:rsid w:val="00C952BF"/>
    <w:rsid w:val="00C97959"/>
    <w:rsid w:val="00CA30A6"/>
    <w:rsid w:val="00CA7E68"/>
    <w:rsid w:val="00CB5380"/>
    <w:rsid w:val="00CB72CD"/>
    <w:rsid w:val="00CB7964"/>
    <w:rsid w:val="00CD659A"/>
    <w:rsid w:val="00CF258C"/>
    <w:rsid w:val="00D01D67"/>
    <w:rsid w:val="00D059E4"/>
    <w:rsid w:val="00D163E5"/>
    <w:rsid w:val="00D247D1"/>
    <w:rsid w:val="00D26810"/>
    <w:rsid w:val="00D268C8"/>
    <w:rsid w:val="00D44367"/>
    <w:rsid w:val="00D475FB"/>
    <w:rsid w:val="00D53F35"/>
    <w:rsid w:val="00D53F6B"/>
    <w:rsid w:val="00D641CE"/>
    <w:rsid w:val="00D667BF"/>
    <w:rsid w:val="00D66DA5"/>
    <w:rsid w:val="00D730C1"/>
    <w:rsid w:val="00D73786"/>
    <w:rsid w:val="00D75D83"/>
    <w:rsid w:val="00D841BD"/>
    <w:rsid w:val="00DA1861"/>
    <w:rsid w:val="00DB0AEA"/>
    <w:rsid w:val="00DB1561"/>
    <w:rsid w:val="00DC55AB"/>
    <w:rsid w:val="00DD5589"/>
    <w:rsid w:val="00DE2FD4"/>
    <w:rsid w:val="00DF7AC9"/>
    <w:rsid w:val="00E01F6E"/>
    <w:rsid w:val="00E060DE"/>
    <w:rsid w:val="00E13856"/>
    <w:rsid w:val="00E2012E"/>
    <w:rsid w:val="00E216A8"/>
    <w:rsid w:val="00E21894"/>
    <w:rsid w:val="00E3451A"/>
    <w:rsid w:val="00E36309"/>
    <w:rsid w:val="00E54874"/>
    <w:rsid w:val="00E728EF"/>
    <w:rsid w:val="00E80B76"/>
    <w:rsid w:val="00E851FC"/>
    <w:rsid w:val="00E904C1"/>
    <w:rsid w:val="00E9274E"/>
    <w:rsid w:val="00E94455"/>
    <w:rsid w:val="00E94B73"/>
    <w:rsid w:val="00E961DF"/>
    <w:rsid w:val="00E96226"/>
    <w:rsid w:val="00EA5F51"/>
    <w:rsid w:val="00EC0F90"/>
    <w:rsid w:val="00EC5B5A"/>
    <w:rsid w:val="00ED5EAF"/>
    <w:rsid w:val="00ED5EDE"/>
    <w:rsid w:val="00EE16F0"/>
    <w:rsid w:val="00F132FA"/>
    <w:rsid w:val="00F14E7A"/>
    <w:rsid w:val="00F20FC8"/>
    <w:rsid w:val="00F4570E"/>
    <w:rsid w:val="00F51260"/>
    <w:rsid w:val="00F515DE"/>
    <w:rsid w:val="00F639E4"/>
    <w:rsid w:val="00F72110"/>
    <w:rsid w:val="00F74415"/>
    <w:rsid w:val="00F77F2D"/>
    <w:rsid w:val="00F96609"/>
    <w:rsid w:val="00FA3109"/>
    <w:rsid w:val="00FD7957"/>
    <w:rsid w:val="00FE01B3"/>
    <w:rsid w:val="00FE3FCA"/>
    <w:rsid w:val="00FE7132"/>
    <w:rsid w:val="516172E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8B4D0E"/>
  <w15:docId w15:val="{1C4BA528-F9D5-488B-A9ED-F49366F78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style>
  <w:style w:type="paragraph" w:styleId="Heading6">
    <w:name w:val="heading 6"/>
    <w:basedOn w:val="Normal"/>
    <w:next w:val="Normal"/>
    <w:qFormat/>
    <w:pPr>
      <w:spacing w:before="240" w:after="60"/>
      <w:outlineLvl w:val="5"/>
    </w:pPr>
    <w:rPr>
      <w:i/>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style>
  <w:style w:type="paragraph" w:styleId="BodyTextIndent">
    <w:name w:val="Body Text Indent"/>
    <w:basedOn w:val="Normal"/>
    <w:pPr>
      <w:ind w:firstLine="567"/>
      <w:jc w:val="both"/>
    </w:pPr>
    <w:rPr>
      <w:sz w:val="24"/>
    </w:rPr>
  </w:style>
  <w:style w:type="paragraph" w:styleId="BodyTextIndent2">
    <w:name w:val="Body Text Indent 2"/>
    <w:basedOn w:val="Normal"/>
    <w:link w:val="BodyTextIndent2Char"/>
    <w:uiPriority w:val="99"/>
    <w:semiHidden/>
    <w:unhideWhenUsed/>
    <w:pPr>
      <w:spacing w:after="120" w:line="480" w:lineRule="auto"/>
      <w:ind w:left="283"/>
    </w:pPr>
    <w:rPr>
      <w:lang w:eastAsia="zh-CN"/>
    </w:rPr>
  </w:style>
  <w:style w:type="paragraph" w:styleId="CommentText">
    <w:name w:val="annotation text"/>
    <w:basedOn w:val="Normal"/>
    <w:link w:val="CommentTextChar"/>
    <w:uiPriority w:val="99"/>
    <w:semiHidden/>
    <w:unhideWhenUsed/>
    <w:qFormat/>
    <w:rPr>
      <w:sz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qFormat/>
    <w:pPr>
      <w:tabs>
        <w:tab w:val="center" w:pos="4153"/>
        <w:tab w:val="right" w:pos="8306"/>
      </w:tabs>
    </w:pPr>
    <w:rPr>
      <w:rFonts w:ascii="Tahoma" w:hAnsi="Tahoma"/>
      <w:spacing w:val="10"/>
      <w:sz w:val="16"/>
    </w:rPr>
  </w:style>
  <w:style w:type="paragraph" w:styleId="Header">
    <w:name w:val="header"/>
    <w:basedOn w:val="Normal"/>
    <w:qFormat/>
    <w:pPr>
      <w:tabs>
        <w:tab w:val="center" w:pos="4153"/>
        <w:tab w:val="right" w:pos="9100"/>
      </w:tabs>
    </w:pPr>
    <w:rPr>
      <w:rFonts w:ascii="Tahoma" w:hAnsi="Tahoma"/>
      <w:spacing w:val="10"/>
      <w:sz w:val="20"/>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lang w:val="zh-CN" w:eastAsia="zh-CN"/>
    </w:rPr>
  </w:style>
  <w:style w:type="paragraph" w:styleId="Title">
    <w:name w:val="Title"/>
    <w:basedOn w:val="Normal"/>
    <w:qFormat/>
    <w:pPr>
      <w:jc w:val="center"/>
    </w:pPr>
    <w:rPr>
      <w:b/>
      <w:bCs/>
      <w:caps/>
      <w:sz w:val="24"/>
    </w:rPr>
  </w:style>
  <w:style w:type="character" w:styleId="CommentReference">
    <w:name w:val="annotation reference"/>
    <w:uiPriority w:val="99"/>
    <w:semiHidden/>
    <w:unhideWhenUsed/>
    <w:rPr>
      <w:sz w:val="16"/>
      <w:szCs w:val="16"/>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99"/>
    <w:unhideWhenUsed/>
    <w:qFormat/>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qFormat/>
    <w:pPr>
      <w:spacing w:before="100" w:beforeAutospacing="1"/>
    </w:pPr>
    <w:rPr>
      <w:rFonts w:eastAsia="SimSun"/>
      <w:i/>
      <w:iCs/>
      <w:sz w:val="20"/>
      <w:lang w:eastAsia="zh-CN"/>
    </w:rPr>
  </w:style>
  <w:style w:type="character" w:customStyle="1" w:styleId="BodyTextIndent2Char">
    <w:name w:val="Body Text Indent 2 Char"/>
    <w:link w:val="BodyTextIndent2"/>
    <w:uiPriority w:val="99"/>
    <w:semiHidden/>
    <w:qFormat/>
    <w:rPr>
      <w:sz w:val="22"/>
      <w:lang w:val="lt-LT"/>
    </w:rPr>
  </w:style>
  <w:style w:type="character" w:customStyle="1" w:styleId="HTMLPreformattedChar">
    <w:name w:val="HTML Preformatted Char"/>
    <w:link w:val="HTMLPreformatted"/>
    <w:uiPriority w:val="99"/>
    <w:qFormat/>
    <w:rPr>
      <w:rFonts w:ascii="Courier New" w:hAnsi="Courier New" w:cs="Courier New"/>
    </w:rPr>
  </w:style>
  <w:style w:type="paragraph" w:customStyle="1" w:styleId="TableContents">
    <w:name w:val="Table Contents"/>
    <w:basedOn w:val="Normal"/>
    <w:qFormat/>
    <w:pPr>
      <w:widowControl w:val="0"/>
      <w:suppressLineNumbers/>
      <w:suppressAutoHyphens/>
    </w:pPr>
    <w:rPr>
      <w:rFonts w:eastAsia="Andale Sans UI" w:cs="Tahoma"/>
      <w:sz w:val="24"/>
      <w:szCs w:val="24"/>
      <w:lang w:bidi="en-US"/>
    </w:rPr>
  </w:style>
  <w:style w:type="character" w:customStyle="1" w:styleId="CommentTextChar">
    <w:name w:val="Comment Text Char"/>
    <w:link w:val="CommentText"/>
    <w:uiPriority w:val="99"/>
    <w:semiHidden/>
    <w:qFormat/>
    <w:rPr>
      <w:lang w:eastAsia="en-US"/>
    </w:rPr>
  </w:style>
  <w:style w:type="character" w:customStyle="1" w:styleId="CommentSubjectChar">
    <w:name w:val="Comment Subject Char"/>
    <w:link w:val="CommentSubject"/>
    <w:uiPriority w:val="99"/>
    <w:semiHidden/>
    <w:qFormat/>
    <w:rPr>
      <w:b/>
      <w:bCs/>
      <w:lang w:eastAsia="en-US"/>
    </w:rPr>
  </w:style>
  <w:style w:type="paragraph" w:customStyle="1" w:styleId="Adresas">
    <w:name w:val="Adresas"/>
    <w:basedOn w:val="Normal"/>
    <w:qFormat/>
    <w:pPr>
      <w:suppressAutoHyphens/>
      <w:ind w:right="318"/>
    </w:pPr>
    <w:rPr>
      <w:rFonts w:eastAsia="SimSun"/>
      <w:sz w:val="24"/>
      <w:szCs w:val="24"/>
      <w:lang w:eastAsia="ar-SA"/>
    </w:rPr>
  </w:style>
  <w:style w:type="character" w:customStyle="1" w:styleId="Numatytasispastraiposriftas">
    <w:name w:val="Numatytasis pastraipos šriftas"/>
  </w:style>
  <w:style w:type="paragraph" w:customStyle="1" w:styleId="Standard">
    <w:name w:val="Standard"/>
    <w:qFormat/>
    <w:pPr>
      <w:suppressAutoHyphens/>
      <w:autoSpaceDN w:val="0"/>
      <w:textAlignment w:val="baseline"/>
    </w:pPr>
    <w:rPr>
      <w:kern w:val="3"/>
      <w:sz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VSTT_blankai\vstt_isakym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vstt_isakymas</Template>
  <TotalTime>2</TotalTime>
  <Pages>3</Pages>
  <Words>4513</Words>
  <Characters>2573</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DĖL ČEDASO, NIEDAUS, KAZIMIERAVOS IR SENOSIOS RUSNĖS ORNITOLOGINIŲ,  SVENCELĖS PIEVŲ, SAUSGALVIŲ PIEVŲ IR SVILOS BOTANINIŲ-ZOOLOGINIŲ DRAUSTINIŲ, VIZBARŲ IR APŠĖS BIOSFEROS POLIGONŲ, SULINKIŲ, KALVIŲ IR EŽERĖLIŲ ATKURIAMŲJŲ SKLYPŲ RIBŲ PLANŲ PARENGIMO IR</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ČEDASO, NIEDAUS, KAZIMIERAVOS IR SENOSIOS RUSNĖS ORNITOLOGINIŲ,  SVENCELĖS PIEVŲ, SAUSGALVIŲ PIEVŲ IR SVILOS BOTANINIŲ-ZOOLOGINIŲ DRAUSTINIŲ, VIZBARŲ IR APŠĖS BIOSFEROS POLIGONŲ, SULINKIŲ, KALVIŲ IR EŽERĖLIŲ ATKURIAMŲJŲ SKLYPŲ RIBŲ PLANŲ PARENGIMO IR</dc:title>
  <dc:creator>Vitalija Valantiejiene;akymas</dc:creator>
  <cp:lastModifiedBy>Gintaras Gaidys</cp:lastModifiedBy>
  <cp:revision>4</cp:revision>
  <cp:lastPrinted>2020-06-19T06:01:00Z</cp:lastPrinted>
  <dcterms:created xsi:type="dcterms:W3CDTF">2020-09-25T06:23:00Z</dcterms:created>
  <dcterms:modified xsi:type="dcterms:W3CDTF">2020-09-25T06:24:00Z</dcterms:modified>
  <cp:category>Įsakymas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yrius">
    <vt:lpwstr>Informacijos valdymo skyrius</vt:lpwstr>
  </property>
  <property fmtid="{D5CDD505-2E9C-101B-9397-08002B2CF9AE}" pid="3" name="Departamentas">
    <vt:lpwstr> </vt:lpwstr>
  </property>
  <property fmtid="{D5CDD505-2E9C-101B-9397-08002B2CF9AE}" pid="4" name="Autorius">
    <vt:lpwstr>Aidas Gudaitis</vt:lpwstr>
  </property>
  <property fmtid="{D5CDD505-2E9C-101B-9397-08002B2CF9AE}" pid="5" name="Telefonas">
    <vt:i4>621784</vt:i4>
  </property>
  <property fmtid="{D5CDD505-2E9C-101B-9397-08002B2CF9AE}" pid="6" name="DISidcName">
    <vt:lpwstr>vdvis_dev</vt:lpwstr>
  </property>
  <property fmtid="{D5CDD505-2E9C-101B-9397-08002B2CF9AE}" pid="7" name="DISdID">
    <vt:lpwstr>2074225</vt:lpwstr>
  </property>
  <property fmtid="{D5CDD505-2E9C-101B-9397-08002B2CF9AE}" pid="8" name="DISCdDocAuthor">
    <vt:lpwstr>l.dabregaite</vt:lpwstr>
  </property>
  <property fmtid="{D5CDD505-2E9C-101B-9397-08002B2CF9AE}" pid="9" name="VDVISDocRegData">
    <vt:lpwstr>2015-07-21 13:30</vt:lpwstr>
  </property>
  <property fmtid="{D5CDD505-2E9C-101B-9397-08002B2CF9AE}" pid="10" name="VDVISDokPavadinimas">
    <vt:lpwstr>DĖL KURŠIŲ NERIJOS NACIONALINIO PARKO TVARKYMO PLANO TIKSLINIMO
IR PLANAVIMO DARBŲ PROGRAMOS PATVIRTINIMO
</vt:lpwstr>
  </property>
  <property fmtid="{D5CDD505-2E9C-101B-9397-08002B2CF9AE}" pid="11" name="DIScgiUrl">
    <vt:lpwstr>https://vdvis.am.lt/cs/idcplg</vt:lpwstr>
  </property>
  <property fmtid="{D5CDD505-2E9C-101B-9397-08002B2CF9AE}" pid="12" name="DISProperties">
    <vt:lpwstr>DISidcName,DISdID,DISCdDocAuthor,VDVISDocRegData,VDVISDokPavadinimas,DIScgiUrl,DISTaskPaneUrl,DISdUser,VDVISDocRegNr,DISdDocName</vt:lpwstr>
  </property>
  <property fmtid="{D5CDD505-2E9C-101B-9397-08002B2CF9AE}" pid="13" name="DISTaskPaneUrl">
    <vt:lpwstr>https://vdvis.am.lt/cs/idcplg?IdcService=DESKTOP_DOC_INFO&amp;dDocName=AM_2067804&amp;dID=2074225&amp;ClientControlled=DocMan,taskpane&amp;coreContentOnly=1</vt:lpwstr>
  </property>
  <property fmtid="{D5CDD505-2E9C-101B-9397-08002B2CF9AE}" pid="14" name="DISdUser">
    <vt:lpwstr>l.dabregaite</vt:lpwstr>
  </property>
  <property fmtid="{D5CDD505-2E9C-101B-9397-08002B2CF9AE}" pid="15" name="VDVISDocRegNr">
    <vt:lpwstr>V-134</vt:lpwstr>
  </property>
  <property fmtid="{D5CDD505-2E9C-101B-9397-08002B2CF9AE}" pid="16" name="DISdDocName">
    <vt:lpwstr>AM_2067804</vt:lpwstr>
  </property>
  <property fmtid="{D5CDD505-2E9C-101B-9397-08002B2CF9AE}" pid="17" name="KSOProductBuildVer">
    <vt:lpwstr>1033-11.2.0.9665</vt:lpwstr>
  </property>
</Properties>
</file>