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E4204" w14:textId="77777777" w:rsidR="00DC4E82" w:rsidRDefault="00C11AC8">
      <w:pPr>
        <w:suppressAutoHyphens/>
        <w:spacing w:line="276" w:lineRule="auto"/>
        <w:ind w:left="6000"/>
        <w:jc w:val="both"/>
        <w:textAlignment w:val="baseline"/>
        <w:rPr>
          <w:rFonts w:eastAsia="Calibri"/>
          <w:szCs w:val="24"/>
        </w:rPr>
      </w:pPr>
      <w:bookmarkStart w:id="0" w:name="_GoBack"/>
      <w:bookmarkEnd w:id="0"/>
      <w:r>
        <w:rPr>
          <w:rFonts w:eastAsia="Calibri"/>
          <w:szCs w:val="24"/>
        </w:rPr>
        <w:t>Projekto „Perėjimas nuo institucinės globos prie bendruomeninių paslaugų Sostinės regione, Vidurio ir vakarų Lietuvos regione“ socialinių dirbtuvių partnerių atrankos tvarkos aprašo</w:t>
      </w:r>
    </w:p>
    <w:p w14:paraId="7D876C17" w14:textId="77777777" w:rsidR="00DC4E82" w:rsidRDefault="00C11AC8">
      <w:pPr>
        <w:suppressAutoHyphens/>
        <w:spacing w:line="276" w:lineRule="auto"/>
        <w:ind w:left="6000"/>
        <w:jc w:val="both"/>
        <w:textAlignment w:val="baseline"/>
      </w:pPr>
      <w:r>
        <w:rPr>
          <w:rFonts w:eastAsia="Calibri"/>
          <w:szCs w:val="24"/>
        </w:rPr>
        <w:t>3 priedas</w:t>
      </w:r>
    </w:p>
    <w:p w14:paraId="4F4AA9FD" w14:textId="77777777" w:rsidR="00DC4E82" w:rsidRDefault="00DC4E82"/>
    <w:p w14:paraId="7E681DA8" w14:textId="77777777" w:rsidR="00DC4E82" w:rsidRDefault="00C11AC8">
      <w:pPr>
        <w:jc w:val="center"/>
        <w:rPr>
          <w:b/>
        </w:rPr>
      </w:pPr>
      <w:r>
        <w:rPr>
          <w:b/>
        </w:rPr>
        <w:t>(Pareiškėjo atitikties deklaracijos forma)</w:t>
      </w:r>
    </w:p>
    <w:p w14:paraId="7B46B28F" w14:textId="77777777" w:rsidR="00DC4E82" w:rsidRDefault="00DC4E82">
      <w:pPr>
        <w:jc w:val="center"/>
        <w:rPr>
          <w:b/>
        </w:rPr>
      </w:pPr>
    </w:p>
    <w:p w14:paraId="623D13F4" w14:textId="77777777" w:rsidR="00DC4E82" w:rsidRDefault="00C11AC8">
      <w:pPr>
        <w:jc w:val="center"/>
        <w:rPr>
          <w:b/>
        </w:rPr>
      </w:pPr>
      <w:r>
        <w:rPr>
          <w:b/>
        </w:rPr>
        <w:t xml:space="preserve">PAREIŠKĖJO ATIKTIES DEKLARACIJA </w:t>
      </w:r>
    </w:p>
    <w:p w14:paraId="5C336928" w14:textId="77777777" w:rsidR="00DC4E82" w:rsidRDefault="00DC4E82">
      <w:pPr>
        <w:jc w:val="center"/>
        <w:rPr>
          <w:b/>
        </w:rPr>
      </w:pPr>
    </w:p>
    <w:p w14:paraId="3B56047D" w14:textId="77777777" w:rsidR="00DC4E82" w:rsidRDefault="00C11AC8">
      <w:pPr>
        <w:spacing w:line="360" w:lineRule="auto"/>
        <w:jc w:val="both"/>
      </w:pPr>
      <w:r>
        <w:t>Aš _____________________ (</w:t>
      </w:r>
      <w:r>
        <w:rPr>
          <w:i/>
        </w:rPr>
        <w:t>nurodomas atstovo vardas, pavardė</w:t>
      </w:r>
      <w:r>
        <w:t>) patvirtinu, kad mano atstovaujama organizacija _____________________ (</w:t>
      </w:r>
      <w:r>
        <w:rPr>
          <w:i/>
        </w:rPr>
        <w:t xml:space="preserve">nurodomas organizacijos pavadinimas. Jei deklaraciją teikia fizinis asmuo, nurodomas kokiu </w:t>
      </w:r>
      <w:r>
        <w:rPr>
          <w:i/>
        </w:rPr>
        <w:t>pagrindu yra vykdoma ūkinė komercinė veikla</w:t>
      </w:r>
      <w:r>
        <w:t>) atitinka ir paraiškos vertinimo metu atitiks šiuos reikalavimus (</w:t>
      </w:r>
      <w:r>
        <w:rPr>
          <w:i/>
        </w:rPr>
        <w:t>pažymima varnele, kuriuos punktus atitinka organizacija</w:t>
      </w:r>
      <w:r>
        <w:t>):</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1134"/>
        <w:gridCol w:w="1276"/>
        <w:gridCol w:w="1446"/>
      </w:tblGrid>
      <w:tr w:rsidR="00DC4E82" w14:paraId="2F6C29B8" w14:textId="77777777">
        <w:tc>
          <w:tcPr>
            <w:tcW w:w="6091" w:type="dxa"/>
            <w:vMerge w:val="restart"/>
            <w:shd w:val="clear" w:color="auto" w:fill="auto"/>
          </w:tcPr>
          <w:p w14:paraId="6DF70AE5" w14:textId="77777777" w:rsidR="00DC4E82" w:rsidRDefault="00C11AC8">
            <w:pPr>
              <w:spacing w:line="360" w:lineRule="auto"/>
              <w:jc w:val="both"/>
              <w:rPr>
                <w:b/>
              </w:rPr>
            </w:pPr>
            <w:r>
              <w:rPr>
                <w:b/>
              </w:rPr>
              <w:t>Keliamas reikalavimas</w:t>
            </w:r>
          </w:p>
        </w:tc>
        <w:tc>
          <w:tcPr>
            <w:tcW w:w="3856" w:type="dxa"/>
            <w:gridSpan w:val="3"/>
            <w:shd w:val="clear" w:color="auto" w:fill="auto"/>
          </w:tcPr>
          <w:p w14:paraId="3969EB14" w14:textId="77777777" w:rsidR="00DC4E82" w:rsidRDefault="00C11AC8">
            <w:pPr>
              <w:spacing w:line="360" w:lineRule="auto"/>
              <w:jc w:val="both"/>
              <w:rPr>
                <w:b/>
              </w:rPr>
            </w:pPr>
            <w:r>
              <w:rPr>
                <w:b/>
              </w:rPr>
              <w:t>Atitiktis keliamiems reikalavimams</w:t>
            </w:r>
          </w:p>
        </w:tc>
      </w:tr>
      <w:tr w:rsidR="00DC4E82" w14:paraId="6E678BF6" w14:textId="77777777">
        <w:tc>
          <w:tcPr>
            <w:tcW w:w="6091" w:type="dxa"/>
            <w:vMerge/>
            <w:shd w:val="clear" w:color="auto" w:fill="auto"/>
          </w:tcPr>
          <w:p w14:paraId="63894E4F" w14:textId="77777777" w:rsidR="00DC4E82" w:rsidRDefault="00DC4E82">
            <w:pPr>
              <w:spacing w:line="360" w:lineRule="auto"/>
              <w:jc w:val="both"/>
            </w:pPr>
          </w:p>
        </w:tc>
        <w:tc>
          <w:tcPr>
            <w:tcW w:w="1134" w:type="dxa"/>
            <w:shd w:val="clear" w:color="auto" w:fill="auto"/>
          </w:tcPr>
          <w:p w14:paraId="258E1E11" w14:textId="77777777" w:rsidR="00DC4E82" w:rsidRDefault="00C11AC8">
            <w:pPr>
              <w:spacing w:line="360" w:lineRule="auto"/>
              <w:jc w:val="both"/>
            </w:pPr>
            <w:r>
              <w:t>Atitinku</w:t>
            </w:r>
          </w:p>
        </w:tc>
        <w:tc>
          <w:tcPr>
            <w:tcW w:w="1276" w:type="dxa"/>
            <w:shd w:val="clear" w:color="auto" w:fill="auto"/>
          </w:tcPr>
          <w:p w14:paraId="58244532" w14:textId="77777777" w:rsidR="00DC4E82" w:rsidRDefault="00C11AC8">
            <w:pPr>
              <w:spacing w:line="360" w:lineRule="auto"/>
              <w:jc w:val="both"/>
            </w:pPr>
            <w:r>
              <w:t>Neatitinku</w:t>
            </w:r>
          </w:p>
        </w:tc>
        <w:tc>
          <w:tcPr>
            <w:tcW w:w="1446" w:type="dxa"/>
            <w:shd w:val="clear" w:color="auto" w:fill="auto"/>
          </w:tcPr>
          <w:p w14:paraId="027F72E6" w14:textId="77777777" w:rsidR="00DC4E82" w:rsidRDefault="00C11AC8">
            <w:pPr>
              <w:spacing w:line="360" w:lineRule="auto"/>
              <w:jc w:val="both"/>
            </w:pPr>
            <w:r>
              <w:t>Netaikoma</w:t>
            </w:r>
          </w:p>
        </w:tc>
      </w:tr>
      <w:tr w:rsidR="00DC4E82" w14:paraId="34515BFB" w14:textId="77777777">
        <w:tc>
          <w:tcPr>
            <w:tcW w:w="6091" w:type="dxa"/>
            <w:shd w:val="clear" w:color="auto" w:fill="auto"/>
          </w:tcPr>
          <w:p w14:paraId="1571553B" w14:textId="77777777" w:rsidR="00DC4E82" w:rsidRDefault="00C11AC8">
            <w:r>
              <w:rPr>
                <w:lang w:eastAsia="lt-LT"/>
              </w:rPr>
              <w:t xml:space="preserve">Pareiškėjui nėra iškelta byla dėl bankroto arba restruktūrizavimo, nėra pradėtas ikiteisminis tyrimas dėl ūkinės ir (arba) ekonominės veiklos arba jis (jie) nėra likviduojamas (-i), nėra priimtas kreditorių susirinkimo nutarimas bankroto procedūras </w:t>
            </w:r>
            <w:r>
              <w:rPr>
                <w:lang w:eastAsia="lt-LT"/>
              </w:rPr>
              <w:t>vykdyti ne teismo tvarka (ši nuostata netaikoma biudžetinėms įstaigoms).</w:t>
            </w:r>
          </w:p>
        </w:tc>
        <w:tc>
          <w:tcPr>
            <w:tcW w:w="1134" w:type="dxa"/>
            <w:shd w:val="clear" w:color="auto" w:fill="auto"/>
          </w:tcPr>
          <w:p w14:paraId="37DF8263" w14:textId="77777777" w:rsidR="00DC4E82" w:rsidRDefault="00C11AC8">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14:paraId="1499F486" w14:textId="77777777" w:rsidR="00DC4E82" w:rsidRDefault="00C11AC8">
            <w:pPr>
              <w:spacing w:line="360" w:lineRule="auto"/>
              <w:jc w:val="both"/>
            </w:pPr>
            <w:r>
              <w:fldChar w:fldCharType="begin" w:fldLock="1">
                <w:ffData>
                  <w:name w:val=""/>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14:paraId="71466303" w14:textId="77777777" w:rsidR="00DC4E82" w:rsidRDefault="00C11AC8">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rsidR="00DC4E82" w14:paraId="5C78854E" w14:textId="77777777">
        <w:tc>
          <w:tcPr>
            <w:tcW w:w="6091" w:type="dxa"/>
            <w:shd w:val="clear" w:color="auto" w:fill="auto"/>
          </w:tcPr>
          <w:p w14:paraId="3042899F" w14:textId="77777777" w:rsidR="00DC4E82" w:rsidRDefault="00C11AC8">
            <w:pPr>
              <w:rPr>
                <w:lang w:eastAsia="lt-LT"/>
              </w:rPr>
            </w:pPr>
            <w:r>
              <w:rPr>
                <w:lang w:eastAsia="lt-LT"/>
              </w:rPr>
              <w:t xml:space="preserve">Pareiškėjas neturi su mokesčių ir socialinio draudimo įmokų mokėjimu susijusių skolų pagal Lietuvos Respublikos teisės aktus arba pagal kitos valstybės teisės aktus, kiekvienu atveju skola neviršija 50 eurų (ši </w:t>
            </w:r>
            <w:r>
              <w:rPr>
                <w:lang w:eastAsia="lt-LT"/>
              </w:rPr>
              <w:t>nuostata netaikoma įstaigoms, kurių veikla finansuojama iš Lietuvos Respublikos valstybės biudžeto ir (arba) savivaldybių biudžetų, ir (arba) valstybės pinigų fondų, ir pareiškėjams, kuriems Lietuvos Respublikos teisės aktų nustatyta tvarka yra atidėti mok</w:t>
            </w:r>
            <w:r>
              <w:rPr>
                <w:lang w:eastAsia="lt-LT"/>
              </w:rPr>
              <w:t>esčių arba socialinio draudimo įmokų mokėjimo terminai).</w:t>
            </w:r>
          </w:p>
        </w:tc>
        <w:tc>
          <w:tcPr>
            <w:tcW w:w="1134" w:type="dxa"/>
            <w:shd w:val="clear" w:color="auto" w:fill="auto"/>
          </w:tcPr>
          <w:p w14:paraId="03A65FA6" w14:textId="77777777" w:rsidR="00DC4E82" w:rsidRDefault="00C11AC8">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14:paraId="20B01057" w14:textId="77777777" w:rsidR="00DC4E82" w:rsidRDefault="00C11AC8">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14:paraId="1D6F9374" w14:textId="77777777" w:rsidR="00DC4E82" w:rsidRDefault="00C11AC8">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rsidR="00DC4E82" w14:paraId="1425AC6E" w14:textId="77777777">
        <w:tc>
          <w:tcPr>
            <w:tcW w:w="6091" w:type="dxa"/>
            <w:shd w:val="clear" w:color="auto" w:fill="auto"/>
          </w:tcPr>
          <w:p w14:paraId="169EFC12" w14:textId="77777777" w:rsidR="00DC4E82" w:rsidRDefault="00C11AC8">
            <w:pPr>
              <w:rPr>
                <w:lang w:eastAsia="lt-LT"/>
              </w:rPr>
            </w:pPr>
            <w:r>
              <w:rPr>
                <w:lang w:eastAsia="lt-LT"/>
              </w:rPr>
              <w:t>Pareiškėjo vadovas, pagrindinis akcininkas (turintis daugiau nei 50 proc. akcijų) ar savininkas, ūkinės bendrijos tikrasis narys (-iai) ar mažosios bendrijos atstovas (-ai), turintis (-ys) teisę juridinio asmens vardu sud</w:t>
            </w:r>
            <w:r>
              <w:rPr>
                <w:lang w:eastAsia="lt-LT"/>
              </w:rPr>
              <w:t>aryti sandorį, ar buhalteris (-iai), ar kitas (kiti) asmuo (asmenys), turintis (-ys) teisę surašyti ir pasirašyti partnerio apskaitos dokumentus, neturi neišnykusio arba nepanaikinto teistumo arba dėl partnerio per paskutinius 5 metus nebuvo priimtas ir įs</w:t>
            </w:r>
            <w:r>
              <w:rPr>
                <w:lang w:eastAsia="lt-LT"/>
              </w:rPr>
              <w:t xml:space="preserve">iteisėjęs apkaltinamasis teismo nuosprendis už dalyvavimą bendrininkų grupėje, organizuotoje grupėje, nusikalstamame </w:t>
            </w:r>
            <w:r>
              <w:rPr>
                <w:lang w:eastAsia="lt-LT"/>
              </w:rPr>
              <w:lastRenderedPageBreak/>
              <w:t>susivienijime, jų organizavimą ar vadovavimą jiems, kyšininkavimą, prekybą poveikiu, papirkimą, piktnaudžiavimą, tarnybos pareigų neatlikim</w:t>
            </w:r>
            <w:r>
              <w:rPr>
                <w:lang w:eastAsia="lt-LT"/>
              </w:rPr>
              <w:t>ą, sukčiavimą, turto pasisavinimą, turto iššvaistymą, turtinės žalos padarymą apgaule, turto sunaikinimą ar sugadinimą, neteisėtą praturtėjimą, kontrabandą, muitinės apgaulę, neteisėtą disponavimą akcizais apmokestinamomis prekėmis, neteisėtą prekių ar pro</w:t>
            </w:r>
            <w:r>
              <w:rPr>
                <w:lang w:eastAsia="lt-LT"/>
              </w:rPr>
              <w:t>dukcijos neišvežimą iš Lietuvos Respublikos, neteisėtą vertimąsi ūkine, komercine, finansine ar profesine veikla, neteisėtą juridinio asmens veiklą, svetimo prekių ar paslaugų ženklo naudojimą, apgaulingą pareiškimą apie juridinio asmens veiklą, mokesčių n</w:t>
            </w:r>
            <w:r>
              <w:rPr>
                <w:lang w:eastAsia="lt-LT"/>
              </w:rPr>
              <w:t>esumokėjimą, kredito, paskolos ar tikslinės paramos panaudojimą ne pagal paskirtį ar nustatytą tvarką, kreditinį sukčiavimą, skolininko nesąžiningumą, nusikalstamą bankrotą, netikros elektroninės mokėjimo priemonės gaminimą, tikros elektroninės mokėjimo pr</w:t>
            </w:r>
            <w:r>
              <w:rPr>
                <w:lang w:eastAsia="lt-LT"/>
              </w:rPr>
              <w:t>iemonės klastojimą ar neteisėtą disponavimą elektronine mokėjimo priemone arba jos duomenimis, neteisėtą elektroninės mokėjimo priemonės ar jos duomenų panaudojimą, neteisingų duomenų apie pajamas, pelną ar turtą pateikimą, deklaracijos, ataskaitos ar kito</w:t>
            </w:r>
            <w:r>
              <w:rPr>
                <w:lang w:eastAsia="lt-LT"/>
              </w:rPr>
              <w:t xml:space="preserve"> dokumento nepateikimą, apgaulingą ar aplaidų apskaitos tvarkymą, nusikalstamu būdu gauto turto įgijimą ar realizavimą, nusikalstamu būdu įgytų pinigų ar turto legalizavimą, netikrų pinigų ar vertybinių popierių pagaminimą, laikymą arba realizavimą, dokume</w:t>
            </w:r>
            <w:r>
              <w:rPr>
                <w:lang w:eastAsia="lt-LT"/>
              </w:rPr>
              <w:t>nto suklastojimą ar disponavimą suklastotu dokumentu, antspaudo, spaudo ar blanko suklastojimą, dalyvavimą kokioje nors kitoje neteisėtoje veikloje, kenkiančioje Lietuvos Respublikos ir (arba) Europos Sąjungos finansiniams interesams (šis apribojimas netai</w:t>
            </w:r>
            <w:r>
              <w:rPr>
                <w:lang w:eastAsia="lt-LT"/>
              </w:rPr>
              <w:t>komas, jei partnerio veikla yra finansuojama iš Lietuvos Respublikos valstybės biudžeto ir (arba) savivaldybių biudžetų, ir (arba) valstybės pinigų fondų).</w:t>
            </w:r>
          </w:p>
        </w:tc>
        <w:tc>
          <w:tcPr>
            <w:tcW w:w="1134" w:type="dxa"/>
            <w:shd w:val="clear" w:color="auto" w:fill="auto"/>
          </w:tcPr>
          <w:p w14:paraId="6C39063E" w14:textId="77777777" w:rsidR="00DC4E82" w:rsidRDefault="00C11AC8">
            <w:pPr>
              <w:spacing w:line="360" w:lineRule="auto"/>
              <w:jc w:val="both"/>
            </w:pPr>
            <w:r>
              <w:lastRenderedPageBreak/>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14:paraId="62B17235" w14:textId="77777777" w:rsidR="00DC4E82" w:rsidRDefault="00C11AC8">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14:paraId="4C77347E" w14:textId="77777777" w:rsidR="00DC4E82" w:rsidRDefault="00C11AC8">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rsidR="00DC4E82" w14:paraId="5B6CB65A" w14:textId="77777777">
        <w:tc>
          <w:tcPr>
            <w:tcW w:w="6091" w:type="dxa"/>
            <w:shd w:val="clear" w:color="auto" w:fill="auto"/>
          </w:tcPr>
          <w:p w14:paraId="0454A599" w14:textId="77777777" w:rsidR="00DC4E82" w:rsidRDefault="00C11AC8">
            <w:pPr>
              <w:rPr>
                <w:lang w:eastAsia="lt-LT"/>
              </w:rPr>
            </w:pPr>
            <w:r>
              <w:rPr>
                <w:lang w:eastAsia="lt-LT"/>
              </w:rPr>
              <w:lastRenderedPageBreak/>
              <w:t>Pareiškėjui, jei jis perkėlė gamybinę veiklą valstybėje narėje arba į kitą valstybę narę, nėra taikoma arba nebuvo ta</w:t>
            </w:r>
            <w:r>
              <w:rPr>
                <w:lang w:eastAsia="lt-LT"/>
              </w:rPr>
              <w:t>ikoma išieškojimo procedūra (ši nuostata netaikoma viešiesiems juridiniams asmenims).</w:t>
            </w:r>
          </w:p>
        </w:tc>
        <w:tc>
          <w:tcPr>
            <w:tcW w:w="1134" w:type="dxa"/>
            <w:shd w:val="clear" w:color="auto" w:fill="auto"/>
          </w:tcPr>
          <w:p w14:paraId="3E618372" w14:textId="77777777" w:rsidR="00DC4E82" w:rsidRDefault="00C11AC8">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14:paraId="3DFC9457" w14:textId="77777777" w:rsidR="00DC4E82" w:rsidRDefault="00C11AC8">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14:paraId="1DD3A4F9" w14:textId="77777777" w:rsidR="00DC4E82" w:rsidRDefault="00C11AC8">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rsidR="00DC4E82" w14:paraId="745EA72B" w14:textId="77777777">
        <w:tc>
          <w:tcPr>
            <w:tcW w:w="6091" w:type="dxa"/>
            <w:shd w:val="clear" w:color="auto" w:fill="auto"/>
          </w:tcPr>
          <w:p w14:paraId="749C88FD" w14:textId="77777777" w:rsidR="00DC4E82" w:rsidRDefault="00C11AC8">
            <w:pPr>
              <w:rPr>
                <w:lang w:eastAsia="lt-LT"/>
              </w:rPr>
            </w:pPr>
            <w:r>
              <w:rPr>
                <w:lang w:eastAsia="lt-LT"/>
              </w:rPr>
              <w:t xml:space="preserve">Pareiškėjui nėra taikomas apribojimas (iki 5 metų) neskirti Europos Sąjungos finansinės paramos dėl trečiųjų šalių piliečių nelegalaus įdarbinimo (ši nuostata netaikoma viešiesiems </w:t>
            </w:r>
            <w:r>
              <w:rPr>
                <w:lang w:eastAsia="lt-LT"/>
              </w:rPr>
              <w:t>juridiniams asmenims).</w:t>
            </w:r>
          </w:p>
        </w:tc>
        <w:tc>
          <w:tcPr>
            <w:tcW w:w="1134" w:type="dxa"/>
            <w:shd w:val="clear" w:color="auto" w:fill="auto"/>
          </w:tcPr>
          <w:p w14:paraId="34403A23" w14:textId="77777777" w:rsidR="00DC4E82" w:rsidRDefault="00C11AC8">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14:paraId="1F031DAB" w14:textId="77777777" w:rsidR="00DC4E82" w:rsidRDefault="00C11AC8">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14:paraId="5595F180" w14:textId="77777777" w:rsidR="00DC4E82" w:rsidRDefault="00C11AC8">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rsidR="00DC4E82" w14:paraId="6412B82B" w14:textId="77777777">
        <w:tc>
          <w:tcPr>
            <w:tcW w:w="6091" w:type="dxa"/>
            <w:shd w:val="clear" w:color="auto" w:fill="auto"/>
          </w:tcPr>
          <w:p w14:paraId="6E401D7F" w14:textId="77777777" w:rsidR="00DC4E82" w:rsidRDefault="00C11AC8">
            <w:pPr>
              <w:rPr>
                <w:szCs w:val="24"/>
                <w:lang w:eastAsia="lt-LT"/>
              </w:rPr>
            </w:pPr>
            <w:r>
              <w:rPr>
                <w:lang w:eastAsia="lt-LT"/>
              </w:rPr>
              <w:t xml:space="preserve">Pareiškėjui nėra taikomas apribojimas gauti finansavimą dėl to, kad per sprendime dėl lėšų grąžinimo nustatytą terminą lėšos nebuvo grąžintos arba grąžinta tik dalis lėšų (šis apribojimas netaikomas įstaigoms, kurių veikla </w:t>
            </w:r>
            <w:r>
              <w:rPr>
                <w:lang w:eastAsia="lt-LT"/>
              </w:rPr>
              <w:lastRenderedPageBreak/>
              <w:t>finansuojama iš Lietuvos Respubl</w:t>
            </w:r>
            <w:r>
              <w:rPr>
                <w:lang w:eastAsia="lt-LT"/>
              </w:rPr>
              <w:t>ikos valstybės biudžeto ir (arba) savivaldybių biudžetų, ir (arba) valstybės pinigų fondų).</w:t>
            </w:r>
          </w:p>
        </w:tc>
        <w:tc>
          <w:tcPr>
            <w:tcW w:w="1134" w:type="dxa"/>
            <w:shd w:val="clear" w:color="auto" w:fill="auto"/>
          </w:tcPr>
          <w:p w14:paraId="2CB87B29" w14:textId="77777777" w:rsidR="00DC4E82" w:rsidRDefault="00C11AC8">
            <w:r>
              <w:lastRenderedPageBreak/>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14:paraId="3C59AEA2" w14:textId="77777777" w:rsidR="00DC4E82" w:rsidRDefault="00C11AC8">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14:paraId="578D556A" w14:textId="77777777" w:rsidR="00DC4E82" w:rsidRDefault="00C11AC8">
            <w:pPr>
              <w:spacing w:line="360" w:lineRule="auto"/>
              <w:jc w:val="both"/>
            </w:pPr>
            <w:r>
              <w:fldChar w:fldCharType="begin" w:fldLock="1">
                <w:ffData>
                  <w:name w:val="Check1"/>
                  <w:enabled/>
                  <w:calcOnExit w:val="0"/>
                  <w:checkBox>
                    <w:sizeAuto/>
                    <w:default w:val="0"/>
                  </w:checkBox>
                </w:ffData>
              </w:fldChar>
            </w:r>
            <w:r>
              <w:instrText xml:space="preserve"> FORMCHE</w:instrText>
            </w:r>
            <w:r>
              <w:instrText xml:space="preserve">CKBOX </w:instrText>
            </w:r>
            <w:r>
              <w:fldChar w:fldCharType="separate"/>
            </w:r>
            <w:r>
              <w:fldChar w:fldCharType="end"/>
            </w:r>
          </w:p>
        </w:tc>
      </w:tr>
      <w:tr w:rsidR="00DC4E82" w14:paraId="78AA4CA5" w14:textId="77777777">
        <w:tc>
          <w:tcPr>
            <w:tcW w:w="6091" w:type="dxa"/>
            <w:shd w:val="clear" w:color="auto" w:fill="auto"/>
          </w:tcPr>
          <w:p w14:paraId="3D3042B5" w14:textId="77777777" w:rsidR="00DC4E82" w:rsidRDefault="00C11AC8">
            <w:pPr>
              <w:rPr>
                <w:lang w:eastAsia="lt-LT"/>
              </w:rPr>
            </w:pPr>
            <w:r>
              <w:rPr>
                <w:lang w:eastAsia="lt-LT"/>
              </w:rPr>
              <w:lastRenderedPageBreak/>
              <w:t xml:space="preserve">Pareiškėjas Juridinių asmenų registrui yra pateikęs metinių finansinių ataskaitų rinkinius, taip pat metinių konsoliduotųjų finansinių ataskaitų rinkinius, kaip nustatyta Juridinių </w:t>
            </w:r>
            <w:r>
              <w:rPr>
                <w:lang w:eastAsia="lt-LT"/>
              </w:rPr>
              <w:t xml:space="preserve">asmenų registro nuostatuose, patvirtintuose Lietuvos Respublikos Vyriausybės 2003 m. lapkričio 12 d. nutarimu Nr. 1407 „Dėl Juridinių asmenų registro nuostatų patvirtinimo“ (ši nuostata netaikoma, kai pareiškėjas yra fizinis asmuo; ši nuostata taikoma tik </w:t>
            </w:r>
            <w:r>
              <w:rPr>
                <w:lang w:eastAsia="lt-LT"/>
              </w:rPr>
              <w:t>tais atvejais, kai finansines ataskaitas būtina rengti pagal įstatymus, taikomus juridiniam asmeniui, užsienio juridiniam asmeniui ar kitai organizacijai arba jų filialui).</w:t>
            </w:r>
          </w:p>
        </w:tc>
        <w:tc>
          <w:tcPr>
            <w:tcW w:w="1134" w:type="dxa"/>
            <w:shd w:val="clear" w:color="auto" w:fill="auto"/>
          </w:tcPr>
          <w:p w14:paraId="7F7BE19B" w14:textId="77777777" w:rsidR="00DC4E82" w:rsidRDefault="00C11AC8">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14:paraId="4E8AFEEE" w14:textId="77777777" w:rsidR="00DC4E82" w:rsidRDefault="00C11AC8">
            <w:pPr>
              <w:spacing w:line="360" w:lineRule="auto"/>
              <w:jc w:val="both"/>
            </w:pPr>
            <w:r>
              <w:fldChar w:fldCharType="begin" w:fldLock="1">
                <w:ffData>
                  <w:name w:val="Check1"/>
                  <w:enabled/>
                  <w:calcOnExit w:val="0"/>
                  <w:checkBox>
                    <w:sizeAuto/>
                    <w:default w:val="0"/>
                  </w:checkBox>
                </w:ffData>
              </w:fldChar>
            </w:r>
            <w:r>
              <w:instrText xml:space="preserve"> FORMC</w:instrText>
            </w:r>
            <w:r>
              <w:instrText xml:space="preserve">HECKBOX </w:instrText>
            </w:r>
            <w:r>
              <w:fldChar w:fldCharType="separate"/>
            </w:r>
            <w:r>
              <w:fldChar w:fldCharType="end"/>
            </w:r>
          </w:p>
        </w:tc>
        <w:tc>
          <w:tcPr>
            <w:tcW w:w="1446" w:type="dxa"/>
            <w:shd w:val="clear" w:color="auto" w:fill="auto"/>
          </w:tcPr>
          <w:p w14:paraId="4562C19C" w14:textId="77777777" w:rsidR="00DC4E82" w:rsidRDefault="00C11AC8">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rsidR="00DC4E82" w14:paraId="6ABD980C" w14:textId="77777777">
        <w:tc>
          <w:tcPr>
            <w:tcW w:w="6091" w:type="dxa"/>
            <w:shd w:val="clear" w:color="auto" w:fill="auto"/>
          </w:tcPr>
          <w:p w14:paraId="384B4104" w14:textId="77777777" w:rsidR="00DC4E82" w:rsidRDefault="00C11AC8">
            <w:pPr>
              <w:rPr>
                <w:lang w:eastAsia="lt-LT"/>
              </w:rPr>
            </w:pPr>
            <w:r>
              <w:rPr>
                <w:lang w:eastAsia="lt-LT"/>
              </w:rPr>
              <w:t xml:space="preserve">Patvirtinu, kad jungtinės veiklos sutarčiai įgyvendinti turiu ar pasitelksiu pakankamus žmogiškuosius ir </w:t>
            </w:r>
            <w:r>
              <w:rPr>
                <w:lang w:eastAsia="lt-LT"/>
              </w:rPr>
              <w:t>materialinius išteklius  (socialinį darbuotoją, individualios priežiūros specialistą, rinkodaros specialistą, prekių gamybos ar paslaugų teikimo meistrą, patalpas, kitą reikalingą įrangą (kompiuteris, telefonas, internetas).</w:t>
            </w:r>
          </w:p>
        </w:tc>
        <w:tc>
          <w:tcPr>
            <w:tcW w:w="1134" w:type="dxa"/>
            <w:shd w:val="clear" w:color="auto" w:fill="auto"/>
          </w:tcPr>
          <w:p w14:paraId="3A09FFA9" w14:textId="77777777" w:rsidR="00DC4E82" w:rsidRDefault="00C11AC8">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14:paraId="2CA1BBA1" w14:textId="77777777" w:rsidR="00DC4E82" w:rsidRDefault="00C11AC8">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14:paraId="53A7E308" w14:textId="77777777" w:rsidR="00DC4E82" w:rsidRDefault="00C11AC8">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bl>
    <w:p w14:paraId="067F0504" w14:textId="77777777" w:rsidR="00DC4E82" w:rsidRDefault="00DC4E82">
      <w:pPr>
        <w:spacing w:line="360" w:lineRule="auto"/>
        <w:jc w:val="both"/>
      </w:pPr>
    </w:p>
    <w:p w14:paraId="51F01935" w14:textId="77777777" w:rsidR="00DC4E82" w:rsidRDefault="00C11AC8">
      <w:pPr>
        <w:spacing w:line="360" w:lineRule="auto"/>
        <w:jc w:val="both"/>
      </w:pPr>
      <w:r>
        <w:t>Patvirtinu:</w:t>
      </w:r>
    </w:p>
    <w:p w14:paraId="0303ED49" w14:textId="77777777" w:rsidR="00DC4E82" w:rsidRDefault="00C11AC8">
      <w:pPr>
        <w:spacing w:line="360" w:lineRule="auto"/>
        <w:jc w:val="both"/>
        <w:rPr>
          <w:szCs w:val="24"/>
        </w:rPr>
      </w:pPr>
      <w:r>
        <w:t>- kad atitinku Aprašo 11.2 – 11.9 punkto</w:t>
      </w:r>
      <w:r>
        <w:t xml:space="preserve"> nuostatų reikalavimus pateikdamas paraišką </w:t>
      </w:r>
      <w:r>
        <w:rPr>
          <w:szCs w:val="24"/>
        </w:rPr>
        <w:t>projekto partnerių atrankai.</w:t>
      </w:r>
    </w:p>
    <w:p w14:paraId="48B2B3A1" w14:textId="77777777" w:rsidR="00DC4E82" w:rsidRDefault="00C11AC8">
      <w:pPr>
        <w:spacing w:line="360" w:lineRule="auto"/>
        <w:jc w:val="both"/>
      </w:pPr>
      <w:r>
        <w:rPr>
          <w:szCs w:val="24"/>
        </w:rPr>
        <w:t xml:space="preserve">- kad tapus projekto partneriu atitiksiu </w:t>
      </w:r>
      <w:r>
        <w:t xml:space="preserve">Aprašo 11.2 – 11.9 punkto nuostatų reikalavimus paraiškos pateikimo dienai t. y. kai </w:t>
      </w:r>
      <w:r>
        <w:rPr>
          <w:szCs w:val="24"/>
        </w:rPr>
        <w:t>Neįgaliųjų reikalų departamentas prie Socialinės apsaugos</w:t>
      </w:r>
      <w:r>
        <w:rPr>
          <w:szCs w:val="24"/>
        </w:rPr>
        <w:t xml:space="preserve"> ir darbo ministerijos</w:t>
      </w:r>
      <w:r>
        <w:rPr>
          <w:i/>
        </w:rPr>
        <w:t xml:space="preserve"> </w:t>
      </w:r>
      <w:r>
        <w:t>teiks Projekto įgyvendinimo planą Viešajai įstaigai Centrinei projektų valdymo agentūrai pagal 5.1 poveiklės „Užtikrinti perėjimą nuo institucinės globos prie bendruomeninių paslaugų Sostinės regione“ ir 5.2 poveiklės „Užtikrinti per</w:t>
      </w:r>
      <w:r>
        <w:t xml:space="preserve">ėjimą nuo institucinės globos prie bendruomeninių paslaugų Vidurio ir vakarų Lietuvos regione“ ir </w:t>
      </w:r>
      <w:r>
        <w:rPr>
          <w:szCs w:val="24"/>
        </w:rPr>
        <w:t>Viešajai įstaigai Centrinei projektų valdymo agentūrai ir / arba Neįgaliųjų reikalų departamentui prie Socialinės apsaugos ir darbo ministerijos paprašius per</w:t>
      </w:r>
      <w:r>
        <w:rPr>
          <w:szCs w:val="24"/>
        </w:rPr>
        <w:t xml:space="preserve"> nustatytą terminą pateiksiu tai įrodančias atsakingų institucijų pažymas.</w:t>
      </w:r>
    </w:p>
    <w:p w14:paraId="0AA2047B" w14:textId="77777777" w:rsidR="00DC4E82" w:rsidRDefault="00DC4E82">
      <w:pPr>
        <w:spacing w:line="360" w:lineRule="auto"/>
        <w:jc w:val="both"/>
      </w:pPr>
    </w:p>
    <w:p w14:paraId="049296C3" w14:textId="77777777" w:rsidR="00DC4E82" w:rsidRDefault="00C11AC8">
      <w:pPr>
        <w:spacing w:line="360" w:lineRule="auto"/>
        <w:jc w:val="both"/>
      </w:pPr>
      <w:r>
        <w:t>Sutinku, kad paaiškėjus, jog mano organizacija neatitinka aprašo 11.2 – 11.9 punktų reikalavimų, būsiu pašalintas iš projekto partnerių.</w:t>
      </w:r>
    </w:p>
    <w:p w14:paraId="06AE7389" w14:textId="77777777" w:rsidR="00DC4E82" w:rsidRDefault="00DC4E82">
      <w:pPr>
        <w:jc w:val="both"/>
      </w:pPr>
    </w:p>
    <w:p w14:paraId="6D930730" w14:textId="77777777" w:rsidR="00DC4E82" w:rsidRDefault="00C11AC8">
      <w:pPr>
        <w:jc w:val="both"/>
      </w:pPr>
      <w:r>
        <w:t xml:space="preserve">_________________                         </w:t>
      </w:r>
      <w:r>
        <w:t xml:space="preserve">             __________________                                ___________</w:t>
      </w:r>
    </w:p>
    <w:p w14:paraId="3C87B406" w14:textId="77777777" w:rsidR="00DC4E82" w:rsidRDefault="00C11AC8">
      <w:pPr>
        <w:jc w:val="both"/>
      </w:pPr>
      <w:r>
        <w:t>Vardas, pavardė</w:t>
      </w:r>
      <w:r>
        <w:tab/>
      </w:r>
      <w:r>
        <w:tab/>
      </w:r>
      <w:r>
        <w:tab/>
      </w:r>
      <w:r>
        <w:tab/>
      </w:r>
      <w:r>
        <w:tab/>
        <w:t>Pareigos</w:t>
      </w:r>
      <w:r>
        <w:tab/>
      </w:r>
      <w:r>
        <w:tab/>
      </w:r>
      <w:r>
        <w:tab/>
      </w:r>
      <w:r>
        <w:tab/>
        <w:t>Parašas</w:t>
      </w:r>
    </w:p>
    <w:p w14:paraId="3D12201F" w14:textId="77777777" w:rsidR="00DC4E82" w:rsidRDefault="00DC4E82"/>
    <w:sectPr w:rsidR="00DC4E82">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413"/>
    <w:rsid w:val="000E7413"/>
    <w:rsid w:val="00795190"/>
    <w:rsid w:val="00C11AC8"/>
    <w:rsid w:val="00DC4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80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80B2B-9D93-4BEF-852D-AA6DD1EA1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4696</Words>
  <Characters>2677</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7359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Oleškevičienė</dc:creator>
  <cp:lastModifiedBy>Audronė Karlonienė</cp:lastModifiedBy>
  <cp:revision>2</cp:revision>
  <dcterms:created xsi:type="dcterms:W3CDTF">2023-07-20T12:40:00Z</dcterms:created>
  <dcterms:modified xsi:type="dcterms:W3CDTF">2023-07-20T12:40:00Z</dcterms:modified>
</cp:coreProperties>
</file>