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DE16C" w14:textId="77777777" w:rsidR="003170F7" w:rsidRDefault="008E6595">
      <w:pPr>
        <w:jc w:val="center"/>
      </w:pPr>
      <w:r>
        <w:rPr>
          <w:noProof/>
          <w:lang w:eastAsia="lt-LT"/>
        </w:rPr>
        <w:drawing>
          <wp:inline distT="0" distB="0" distL="0" distR="0" wp14:anchorId="43811C95" wp14:editId="4B324C08">
            <wp:extent cx="685800" cy="866775"/>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685800" cy="866775"/>
                    </a:xfrm>
                    <a:prstGeom prst="rect">
                      <a:avLst/>
                    </a:prstGeom>
                    <a:noFill/>
                    <a:ln w="9525">
                      <a:noFill/>
                      <a:miter lim="800000"/>
                      <a:headEnd/>
                      <a:tailEnd/>
                    </a:ln>
                  </pic:spPr>
                </pic:pic>
              </a:graphicData>
            </a:graphic>
          </wp:inline>
        </w:drawing>
      </w:r>
    </w:p>
    <w:p w14:paraId="106DBA3D" w14:textId="77777777" w:rsidR="003170F7" w:rsidRDefault="003170F7">
      <w:pPr>
        <w:jc w:val="center"/>
        <w:rPr>
          <w:b/>
        </w:rPr>
      </w:pPr>
      <w:bookmarkStart w:id="0" w:name="Institucija"/>
      <w:r>
        <w:rPr>
          <w:b/>
        </w:rPr>
        <w:t xml:space="preserve">VARĖNOS RAJONO SAVIVALDYBĖS ADMINISTRACIJOS </w:t>
      </w:r>
    </w:p>
    <w:p w14:paraId="5C8E6D02" w14:textId="77777777" w:rsidR="003170F7" w:rsidRDefault="003170F7">
      <w:pPr>
        <w:jc w:val="center"/>
        <w:rPr>
          <w:b/>
        </w:rPr>
      </w:pPr>
      <w:r>
        <w:rPr>
          <w:b/>
        </w:rPr>
        <w:t>DIREKTORIUS</w:t>
      </w:r>
      <w:bookmarkEnd w:id="0"/>
    </w:p>
    <w:p w14:paraId="5EF8BE11" w14:textId="77777777" w:rsidR="003170F7" w:rsidRDefault="003170F7">
      <w:pPr>
        <w:jc w:val="center"/>
        <w:rPr>
          <w:b/>
        </w:rPr>
      </w:pPr>
    </w:p>
    <w:p w14:paraId="07A071F0" w14:textId="77777777" w:rsidR="003170F7" w:rsidRDefault="003170F7">
      <w:pPr>
        <w:jc w:val="center"/>
        <w:rPr>
          <w:b/>
        </w:rPr>
      </w:pPr>
      <w:bookmarkStart w:id="1" w:name="Forma"/>
      <w:r>
        <w:rPr>
          <w:b/>
        </w:rPr>
        <w:t>ĮSAKYMAS</w:t>
      </w:r>
      <w:bookmarkEnd w:id="1"/>
    </w:p>
    <w:p w14:paraId="313FBCE9" w14:textId="356A1B59" w:rsidR="003170F7" w:rsidRDefault="001F2D3C">
      <w:pPr>
        <w:jc w:val="center"/>
      </w:pPr>
      <w:r>
        <w:rPr>
          <w:b/>
        </w:rPr>
        <w:fldChar w:fldCharType="begin">
          <w:ffData>
            <w:name w:val="Pavadinimas"/>
            <w:enabled/>
            <w:calcOnExit w:val="0"/>
            <w:textInput>
              <w:default w:val="DĖL VARĖNOS RAJONO SAVIVALDYBĖS GYVENTOJŲ CIVILINĖS SAUGOS ŠVIETIMO 2026 METŲ PLANO PATVIRTINIMO"/>
            </w:textInput>
          </w:ffData>
        </w:fldChar>
      </w:r>
      <w:bookmarkStart w:id="2" w:name="Pavadinimas"/>
      <w:r>
        <w:rPr>
          <w:b/>
        </w:rPr>
        <w:instrText xml:space="preserve"> FORMTEXT </w:instrText>
      </w:r>
      <w:r>
        <w:rPr>
          <w:b/>
        </w:rPr>
      </w:r>
      <w:r>
        <w:rPr>
          <w:b/>
        </w:rPr>
        <w:fldChar w:fldCharType="separate"/>
      </w:r>
      <w:r>
        <w:rPr>
          <w:b/>
          <w:noProof/>
        </w:rPr>
        <w:t>DĖL VARĖNOS RAJONO SAVIVALDYBĖS GYVENTOJŲ CIVILINĖS SAUGOS ŠVIETIMO 2026 METŲ PLANO PATVIRTINIMO</w:t>
      </w:r>
      <w:r>
        <w:rPr>
          <w:b/>
        </w:rPr>
        <w:fldChar w:fldCharType="end"/>
      </w:r>
      <w:bookmarkEnd w:id="2"/>
    </w:p>
    <w:p w14:paraId="753EFD60" w14:textId="77777777" w:rsidR="003170F7" w:rsidRDefault="003170F7">
      <w:pPr>
        <w:jc w:val="center"/>
      </w:pPr>
    </w:p>
    <w:p w14:paraId="0C8B37B3" w14:textId="7ED15BD0" w:rsidR="003170F7" w:rsidRDefault="003170F7">
      <w:pPr>
        <w:jc w:val="center"/>
      </w:pPr>
      <w:bookmarkStart w:id="3" w:name="Data"/>
      <w:r>
        <w:t>20</w:t>
      </w:r>
      <w:r w:rsidR="00400E53">
        <w:t>2</w:t>
      </w:r>
      <w:r w:rsidR="000A47F6">
        <w:fldChar w:fldCharType="begin">
          <w:ffData>
            <w:name w:val=""/>
            <w:enabled/>
            <w:calcOnExit w:val="0"/>
            <w:textInput>
              <w:default w:val="6"/>
              <w:maxLength w:val="1"/>
            </w:textInput>
          </w:ffData>
        </w:fldChar>
      </w:r>
      <w:r w:rsidR="000A47F6">
        <w:instrText xml:space="preserve"> FORMTEXT </w:instrText>
      </w:r>
      <w:r w:rsidR="000A47F6">
        <w:fldChar w:fldCharType="separate"/>
      </w:r>
      <w:r w:rsidR="000A47F6">
        <w:rPr>
          <w:noProof/>
        </w:rPr>
        <w:t>6</w:t>
      </w:r>
      <w:r w:rsidR="000A47F6">
        <w:fldChar w:fldCharType="end"/>
      </w:r>
      <w:r>
        <w:t xml:space="preserve"> m. </w:t>
      </w:r>
      <w:r w:rsidR="000A47F6">
        <w:fldChar w:fldCharType="begin">
          <w:ffData>
            <w:name w:val=""/>
            <w:enabled/>
            <w:calcOnExit w:val="0"/>
            <w:textInput>
              <w:default w:val="sausio"/>
            </w:textInput>
          </w:ffData>
        </w:fldChar>
      </w:r>
      <w:r w:rsidR="000A47F6">
        <w:instrText xml:space="preserve"> FORMTEXT </w:instrText>
      </w:r>
      <w:r w:rsidR="000A47F6">
        <w:fldChar w:fldCharType="separate"/>
      </w:r>
      <w:r w:rsidR="000A47F6">
        <w:rPr>
          <w:noProof/>
        </w:rPr>
        <w:t>sausio</w:t>
      </w:r>
      <w:r w:rsidR="000A47F6">
        <w:fldChar w:fldCharType="end"/>
      </w:r>
      <w:r>
        <w:t xml:space="preserve"> </w:t>
      </w:r>
      <w:r w:rsidR="00441A0E">
        <w:fldChar w:fldCharType="begin">
          <w:ffData>
            <w:name w:val=""/>
            <w:enabled/>
            <w:calcOnExit w:val="0"/>
            <w:textInput>
              <w:maxLength w:val="2"/>
            </w:textInput>
          </w:ffData>
        </w:fldChar>
      </w:r>
      <w:r w:rsidR="00441A0E">
        <w:instrText xml:space="preserve"> FORMTEXT </w:instrText>
      </w:r>
      <w:r w:rsidR="00441A0E">
        <w:fldChar w:fldCharType="separate"/>
      </w:r>
      <w:r w:rsidR="00441A0E">
        <w:rPr>
          <w:noProof/>
        </w:rPr>
        <w:t> </w:t>
      </w:r>
      <w:r w:rsidR="00441A0E">
        <w:rPr>
          <w:noProof/>
        </w:rPr>
        <w:t> </w:t>
      </w:r>
      <w:r w:rsidR="00441A0E">
        <w:fldChar w:fldCharType="end"/>
      </w:r>
      <w:r>
        <w:t xml:space="preserve"> d.</w:t>
      </w:r>
      <w:bookmarkEnd w:id="3"/>
      <w:r>
        <w:t xml:space="preserve"> Nr. </w:t>
      </w:r>
      <w:r w:rsidR="00441A0E">
        <w:fldChar w:fldCharType="begin">
          <w:ffData>
            <w:name w:val="Nr"/>
            <w:enabled/>
            <w:calcOnExit w:val="0"/>
            <w:textInput>
              <w:default w:val="DV-"/>
            </w:textInput>
          </w:ffData>
        </w:fldChar>
      </w:r>
      <w:bookmarkStart w:id="4" w:name="Nr"/>
      <w:r w:rsidR="00441A0E">
        <w:instrText xml:space="preserve"> FORMTEXT </w:instrText>
      </w:r>
      <w:r w:rsidR="00441A0E">
        <w:fldChar w:fldCharType="separate"/>
      </w:r>
      <w:r w:rsidR="00441A0E">
        <w:rPr>
          <w:noProof/>
        </w:rPr>
        <w:t>DV-</w:t>
      </w:r>
      <w:r w:rsidR="00441A0E">
        <w:fldChar w:fldCharType="end"/>
      </w:r>
      <w:bookmarkEnd w:id="4"/>
    </w:p>
    <w:p w14:paraId="53E49030" w14:textId="77777777" w:rsidR="003170F7" w:rsidRDefault="003170F7">
      <w:pPr>
        <w:jc w:val="center"/>
        <w:sectPr w:rsidR="003170F7">
          <w:footerReference w:type="default" r:id="rId9"/>
          <w:pgSz w:w="11906" w:h="16838" w:code="9"/>
          <w:pgMar w:top="1134" w:right="567" w:bottom="1134" w:left="1701" w:header="567" w:footer="567" w:gutter="0"/>
          <w:cols w:space="1296"/>
        </w:sectPr>
      </w:pPr>
      <w:r>
        <w:t>Varėna</w:t>
      </w:r>
    </w:p>
    <w:p w14:paraId="7A028ABA" w14:textId="77777777" w:rsidR="00DF31F4" w:rsidRDefault="00DF31F4" w:rsidP="00DF31F4"/>
    <w:p w14:paraId="4E20A135" w14:textId="77777777" w:rsidR="001F2D3C" w:rsidRPr="0056642E" w:rsidRDefault="001F2D3C" w:rsidP="001F2D3C">
      <w:pPr>
        <w:jc w:val="center"/>
      </w:pPr>
    </w:p>
    <w:p w14:paraId="54D5452B" w14:textId="77777777" w:rsidR="001F2D3C" w:rsidRDefault="001F2D3C" w:rsidP="001F2D3C">
      <w:pPr>
        <w:spacing w:line="360" w:lineRule="auto"/>
        <w:ind w:firstLine="1134"/>
        <w:jc w:val="both"/>
        <w:rPr>
          <w:szCs w:val="24"/>
        </w:rPr>
      </w:pPr>
      <w:r>
        <w:rPr>
          <w:szCs w:val="24"/>
        </w:rPr>
        <w:t xml:space="preserve">Vadovaudamasi </w:t>
      </w:r>
      <w:r w:rsidRPr="00424066">
        <w:rPr>
          <w:szCs w:val="24"/>
        </w:rPr>
        <w:t>Lietuvos Respublikos vietos savivaldos įstatymo 34 straipsnio 1 dalimi</w:t>
      </w:r>
      <w:r>
        <w:rPr>
          <w:szCs w:val="24"/>
        </w:rPr>
        <w:t xml:space="preserve">, 6 dalies 2 punktu, Lietuvos Respublikos krizių valdymo ir civilinės saugos įstatymo 13 straipsnio 3 dalies 2 punktu, </w:t>
      </w:r>
      <w:r w:rsidRPr="00D16C93">
        <w:rPr>
          <w:szCs w:val="24"/>
        </w:rPr>
        <w:t>Gyventojų švietimo civilinės saugos klausimais tvarkos apraš</w:t>
      </w:r>
      <w:r>
        <w:rPr>
          <w:szCs w:val="24"/>
        </w:rPr>
        <w:t xml:space="preserve">u, patvirtintu </w:t>
      </w:r>
      <w:r w:rsidRPr="00D16C93">
        <w:rPr>
          <w:szCs w:val="24"/>
        </w:rPr>
        <w:t>Priešgaisrinės apsaugos ir gelbėjimo departamento prie Vidaus reikalų ministerijos direktoriaus 20</w:t>
      </w:r>
      <w:r>
        <w:rPr>
          <w:szCs w:val="24"/>
        </w:rPr>
        <w:t xml:space="preserve">24 </w:t>
      </w:r>
      <w:r w:rsidRPr="00D16C93">
        <w:rPr>
          <w:szCs w:val="24"/>
        </w:rPr>
        <w:t xml:space="preserve">m. </w:t>
      </w:r>
      <w:r>
        <w:rPr>
          <w:szCs w:val="24"/>
        </w:rPr>
        <w:t>kovo</w:t>
      </w:r>
      <w:r w:rsidRPr="00D16C93">
        <w:rPr>
          <w:szCs w:val="24"/>
        </w:rPr>
        <w:t xml:space="preserve"> </w:t>
      </w:r>
      <w:r>
        <w:rPr>
          <w:szCs w:val="24"/>
        </w:rPr>
        <w:t>20</w:t>
      </w:r>
      <w:r w:rsidRPr="00D16C93">
        <w:rPr>
          <w:szCs w:val="24"/>
        </w:rPr>
        <w:t xml:space="preserve"> d. įsakym</w:t>
      </w:r>
      <w:r>
        <w:rPr>
          <w:szCs w:val="24"/>
        </w:rPr>
        <w:t>u</w:t>
      </w:r>
      <w:r w:rsidRPr="00D16C93">
        <w:rPr>
          <w:szCs w:val="24"/>
        </w:rPr>
        <w:t xml:space="preserve"> Nr. 1-183/2024 (1.4 E)</w:t>
      </w:r>
      <w:r>
        <w:rPr>
          <w:szCs w:val="24"/>
        </w:rPr>
        <w:t xml:space="preserve"> „Dėl</w:t>
      </w:r>
      <w:r w:rsidRPr="00D16C93">
        <w:rPr>
          <w:szCs w:val="24"/>
        </w:rPr>
        <w:t xml:space="preserve"> Gyventojų švietimo civilinės saugos klausimais tvarkos apraš</w:t>
      </w:r>
      <w:r>
        <w:rPr>
          <w:szCs w:val="24"/>
        </w:rPr>
        <w:t>o patvirtinimoׅ“,</w:t>
      </w:r>
      <w:r w:rsidRPr="00D16C93">
        <w:rPr>
          <w:szCs w:val="24"/>
        </w:rPr>
        <w:t xml:space="preserve"> </w:t>
      </w:r>
      <w:r>
        <w:rPr>
          <w:szCs w:val="24"/>
        </w:rPr>
        <w:t xml:space="preserve">atsižvelgdama į Priešgaisrinės apsaugos ir gelbėjimo departamento prie Vidaus reikalų ministerijos Vilniaus priešgaisrinės gelbėjimo valdybos </w:t>
      </w:r>
      <w:r w:rsidRPr="008B5B59">
        <w:rPr>
          <w:szCs w:val="24"/>
        </w:rPr>
        <w:t>2026 m. sausio 7 d. raštą Nr. 9.4-7-21/2026</w:t>
      </w:r>
      <w:r>
        <w:rPr>
          <w:szCs w:val="24"/>
        </w:rPr>
        <w:t xml:space="preserve"> </w:t>
      </w:r>
      <w:r w:rsidRPr="008B5B59">
        <w:rPr>
          <w:szCs w:val="24"/>
        </w:rPr>
        <w:t>(11.7.170E) „Dėl gyventojų švietimo civilinės saugos klausimais plano derinimo“,</w:t>
      </w:r>
    </w:p>
    <w:p w14:paraId="14CB7770" w14:textId="77777777" w:rsidR="001F2D3C" w:rsidRDefault="001F2D3C" w:rsidP="001F2D3C">
      <w:pPr>
        <w:spacing w:line="360" w:lineRule="auto"/>
        <w:ind w:firstLine="1134"/>
        <w:jc w:val="both"/>
        <w:rPr>
          <w:szCs w:val="24"/>
        </w:rPr>
      </w:pPr>
      <w:r>
        <w:rPr>
          <w:szCs w:val="24"/>
        </w:rPr>
        <w:t xml:space="preserve">t v i r t i n u Varėnos rajono savivaldybės gyventojų civilinės saugos švietimo 2026 metų planą (pridedama). </w:t>
      </w:r>
    </w:p>
    <w:p w14:paraId="5CB1BDFB" w14:textId="77777777" w:rsidR="001F2D3C" w:rsidRDefault="001F2D3C" w:rsidP="001F2D3C">
      <w:pPr>
        <w:pStyle w:val="Hipersaitas1"/>
        <w:spacing w:before="0" w:beforeAutospacing="0" w:after="0" w:afterAutospacing="0" w:line="360" w:lineRule="auto"/>
        <w:ind w:firstLine="1134"/>
        <w:jc w:val="both"/>
      </w:pPr>
      <w:r>
        <w:rPr>
          <w:color w:val="000000"/>
        </w:rPr>
        <w:t>Šis įsakymas gali būti skundžiamas Lietuvos Respublikos administracinių bylų teisenos įstatymo nustatyta tvarka Lietuvos administracinių ginčų komisijos Kauno apygardos skyriui (Laisvės al. 36, Kaunas) arba Regionų administracinio teismo Kauno rūmams (A. Mickevičiaus g. 8A, Kaunas) per vieną mėnesį nuo jo įteikimo arba paskelbimo dienos.</w:t>
      </w:r>
    </w:p>
    <w:p w14:paraId="4E90F2DD" w14:textId="77777777" w:rsidR="00E94F9F" w:rsidRDefault="00E94F9F" w:rsidP="00DF31F4"/>
    <w:p w14:paraId="29C1EB6B" w14:textId="77777777" w:rsidR="00FF4C41" w:rsidRDefault="00FF4C41" w:rsidP="00FF4C41">
      <w:pPr>
        <w:jc w:val="both"/>
        <w:rPr>
          <w:sz w:val="20"/>
        </w:rPr>
      </w:pPr>
    </w:p>
    <w:p w14:paraId="67426F80" w14:textId="28CD800F" w:rsidR="00C240C6" w:rsidRPr="00C240C6" w:rsidRDefault="00073C70" w:rsidP="00817D97">
      <w:pPr>
        <w:pStyle w:val="Antrat2"/>
        <w:ind w:firstLine="0"/>
      </w:pPr>
      <w:r>
        <w:rPr>
          <w:b w:val="0"/>
        </w:rPr>
        <w:t>Administracijos direkt</w:t>
      </w:r>
      <w:r w:rsidR="00C240C6">
        <w:rPr>
          <w:b w:val="0"/>
        </w:rPr>
        <w:t>or</w:t>
      </w:r>
      <w:r w:rsidR="00817D97">
        <w:rPr>
          <w:b w:val="0"/>
        </w:rPr>
        <w:t>ė</w:t>
      </w:r>
      <w:r w:rsidR="00817D97">
        <w:rPr>
          <w:b w:val="0"/>
        </w:rPr>
        <w:tab/>
      </w:r>
      <w:r w:rsidR="00817D97">
        <w:rPr>
          <w:b w:val="0"/>
        </w:rPr>
        <w:tab/>
      </w:r>
      <w:r w:rsidR="00817D97">
        <w:rPr>
          <w:b w:val="0"/>
        </w:rPr>
        <w:tab/>
      </w:r>
      <w:r w:rsidR="00817D97">
        <w:rPr>
          <w:b w:val="0"/>
        </w:rPr>
        <w:tab/>
      </w:r>
      <w:r w:rsidR="00817D97">
        <w:rPr>
          <w:b w:val="0"/>
        </w:rPr>
        <w:tab/>
      </w:r>
      <w:r w:rsidR="00817D97">
        <w:rPr>
          <w:b w:val="0"/>
        </w:rPr>
        <w:tab/>
      </w:r>
      <w:r w:rsidR="00817D97">
        <w:rPr>
          <w:b w:val="0"/>
        </w:rPr>
        <w:tab/>
      </w:r>
      <w:r w:rsidR="00B847C8">
        <w:rPr>
          <w:b w:val="0"/>
        </w:rPr>
        <w:tab/>
      </w:r>
      <w:r w:rsidR="00817D97">
        <w:rPr>
          <w:b w:val="0"/>
        </w:rPr>
        <w:t>Vilma Miškinienė</w:t>
      </w:r>
    </w:p>
    <w:p w14:paraId="02FC0272" w14:textId="77777777" w:rsidR="00CD3723" w:rsidRDefault="00CD3723" w:rsidP="00EA5D7B"/>
    <w:p w14:paraId="18F67F5F" w14:textId="77777777" w:rsidR="00CD3723" w:rsidRDefault="00CD3723" w:rsidP="00EA5D7B">
      <w:pPr>
        <w:rPr>
          <w:sz w:val="20"/>
        </w:rPr>
      </w:pPr>
    </w:p>
    <w:p w14:paraId="68471C65" w14:textId="77777777" w:rsidR="001F2D3C" w:rsidRDefault="001F2D3C" w:rsidP="00EA5D7B">
      <w:pPr>
        <w:rPr>
          <w:sz w:val="20"/>
        </w:rPr>
      </w:pPr>
    </w:p>
    <w:p w14:paraId="62C3F214" w14:textId="77777777" w:rsidR="001F2D3C" w:rsidRDefault="001F2D3C" w:rsidP="00EA5D7B">
      <w:pPr>
        <w:rPr>
          <w:sz w:val="20"/>
        </w:rPr>
      </w:pPr>
    </w:p>
    <w:p w14:paraId="12EC9689" w14:textId="77777777" w:rsidR="001F2D3C" w:rsidRDefault="001F2D3C" w:rsidP="00EA5D7B">
      <w:pPr>
        <w:rPr>
          <w:sz w:val="20"/>
        </w:rPr>
      </w:pPr>
    </w:p>
    <w:p w14:paraId="587B3440" w14:textId="77777777" w:rsidR="001F2D3C" w:rsidRDefault="001F2D3C" w:rsidP="00EA5D7B">
      <w:pPr>
        <w:rPr>
          <w:sz w:val="20"/>
        </w:rPr>
      </w:pPr>
    </w:p>
    <w:p w14:paraId="04EB9931" w14:textId="77777777" w:rsidR="001F2D3C" w:rsidRDefault="001F2D3C" w:rsidP="00EA5D7B">
      <w:pPr>
        <w:rPr>
          <w:sz w:val="20"/>
        </w:rPr>
      </w:pPr>
    </w:p>
    <w:p w14:paraId="5C7C11C9" w14:textId="77777777" w:rsidR="001F2D3C" w:rsidRDefault="001F2D3C" w:rsidP="00EA5D7B">
      <w:pPr>
        <w:rPr>
          <w:sz w:val="20"/>
        </w:rPr>
      </w:pPr>
    </w:p>
    <w:p w14:paraId="42843895" w14:textId="77777777" w:rsidR="001F2D3C" w:rsidRDefault="001F2D3C" w:rsidP="00EA5D7B">
      <w:pPr>
        <w:rPr>
          <w:sz w:val="20"/>
        </w:rPr>
      </w:pPr>
    </w:p>
    <w:p w14:paraId="4D4B3E39" w14:textId="77777777" w:rsidR="001F2D3C" w:rsidRDefault="001F2D3C" w:rsidP="00EA5D7B">
      <w:pPr>
        <w:rPr>
          <w:sz w:val="20"/>
        </w:rPr>
      </w:pPr>
    </w:p>
    <w:p w14:paraId="206A4E13" w14:textId="77777777" w:rsidR="001F2D3C" w:rsidRDefault="001F2D3C" w:rsidP="00EA5D7B">
      <w:pPr>
        <w:rPr>
          <w:sz w:val="20"/>
        </w:rPr>
      </w:pPr>
    </w:p>
    <w:p w14:paraId="5FBBD33A" w14:textId="77777777" w:rsidR="001F2D3C" w:rsidRDefault="001F2D3C" w:rsidP="00EA5D7B">
      <w:pPr>
        <w:rPr>
          <w:sz w:val="20"/>
        </w:rPr>
      </w:pPr>
    </w:p>
    <w:p w14:paraId="6A258221" w14:textId="77777777" w:rsidR="001F2D3C" w:rsidRDefault="001F2D3C" w:rsidP="00EA5D7B">
      <w:pPr>
        <w:rPr>
          <w:sz w:val="20"/>
        </w:rPr>
      </w:pPr>
    </w:p>
    <w:p w14:paraId="1DB92A97" w14:textId="77777777" w:rsidR="001F2D3C" w:rsidRDefault="001F2D3C" w:rsidP="00EA5D7B">
      <w:pPr>
        <w:rPr>
          <w:sz w:val="20"/>
        </w:rPr>
      </w:pPr>
    </w:p>
    <w:p w14:paraId="005A0F80" w14:textId="77777777" w:rsidR="001F2D3C" w:rsidRDefault="001F2D3C" w:rsidP="00EA5D7B">
      <w:pPr>
        <w:rPr>
          <w:sz w:val="20"/>
        </w:rPr>
      </w:pPr>
    </w:p>
    <w:p w14:paraId="2F8F1467" w14:textId="77777777" w:rsidR="001F2D3C" w:rsidRDefault="001F2D3C" w:rsidP="00EA5D7B">
      <w:pPr>
        <w:rPr>
          <w:sz w:val="20"/>
        </w:rPr>
        <w:sectPr w:rsidR="001F2D3C" w:rsidSect="001F7969">
          <w:headerReference w:type="even" r:id="rId10"/>
          <w:headerReference w:type="default" r:id="rId11"/>
          <w:footerReference w:type="even" r:id="rId12"/>
          <w:footerReference w:type="default" r:id="rId13"/>
          <w:headerReference w:type="first" r:id="rId14"/>
          <w:footerReference w:type="first" r:id="rId15"/>
          <w:type w:val="continuous"/>
          <w:pgSz w:w="11906" w:h="16838"/>
          <w:pgMar w:top="992" w:right="709" w:bottom="1418" w:left="1418" w:header="567" w:footer="567" w:gutter="0"/>
          <w:pgNumType w:start="1"/>
          <w:cols w:space="720"/>
          <w:titlePg/>
          <w:docGrid w:linePitch="360"/>
        </w:sectPr>
      </w:pPr>
    </w:p>
    <w:p w14:paraId="2B274A49" w14:textId="77777777" w:rsidR="001F2D3C" w:rsidRPr="009E70C7" w:rsidRDefault="001F2D3C" w:rsidP="001F2D3C">
      <w:pPr>
        <w:ind w:left="10206" w:right="-31"/>
        <w:rPr>
          <w:color w:val="000000"/>
          <w:szCs w:val="24"/>
          <w:lang w:eastAsia="lt-LT"/>
        </w:rPr>
      </w:pPr>
      <w:r w:rsidRPr="009E70C7">
        <w:rPr>
          <w:color w:val="000000"/>
          <w:szCs w:val="24"/>
          <w:lang w:eastAsia="lt-LT"/>
        </w:rPr>
        <w:lastRenderedPageBreak/>
        <w:t>PATVIRTINTA</w:t>
      </w:r>
    </w:p>
    <w:p w14:paraId="1D599D27" w14:textId="77777777" w:rsidR="001F2D3C" w:rsidRDefault="001F2D3C" w:rsidP="001F2D3C">
      <w:pPr>
        <w:ind w:left="10206" w:right="-31"/>
        <w:rPr>
          <w:color w:val="000000"/>
          <w:szCs w:val="24"/>
          <w:lang w:eastAsia="lt-LT"/>
        </w:rPr>
      </w:pPr>
      <w:r>
        <w:rPr>
          <w:color w:val="000000"/>
          <w:szCs w:val="24"/>
          <w:lang w:eastAsia="lt-LT"/>
        </w:rPr>
        <w:t>Varėnos rajono savivaldybės</w:t>
      </w:r>
    </w:p>
    <w:p w14:paraId="11EE915A" w14:textId="77777777" w:rsidR="001F2D3C" w:rsidRDefault="001F2D3C" w:rsidP="001F2D3C">
      <w:pPr>
        <w:ind w:left="10206" w:right="-31"/>
        <w:rPr>
          <w:color w:val="000000"/>
          <w:szCs w:val="24"/>
          <w:lang w:eastAsia="lt-LT"/>
        </w:rPr>
      </w:pPr>
      <w:r>
        <w:rPr>
          <w:color w:val="000000"/>
          <w:szCs w:val="24"/>
          <w:lang w:eastAsia="lt-LT"/>
        </w:rPr>
        <w:t>administracijos direktoriaus</w:t>
      </w:r>
    </w:p>
    <w:p w14:paraId="084AD54F" w14:textId="0ADFCD53" w:rsidR="001F2D3C" w:rsidRPr="009E70C7" w:rsidRDefault="001F2D3C" w:rsidP="001F2D3C">
      <w:pPr>
        <w:ind w:left="10206" w:right="-31"/>
        <w:rPr>
          <w:color w:val="000000"/>
          <w:szCs w:val="24"/>
          <w:lang w:eastAsia="lt-LT"/>
        </w:rPr>
      </w:pPr>
      <w:r>
        <w:rPr>
          <w:color w:val="000000"/>
          <w:szCs w:val="24"/>
          <w:lang w:eastAsia="lt-LT"/>
        </w:rPr>
        <w:t>2026 m. sausio    d. įsakymu Nr. DV-</w:t>
      </w:r>
    </w:p>
    <w:p w14:paraId="39E5E03C" w14:textId="77777777" w:rsidR="001F2D3C" w:rsidRDefault="001F2D3C" w:rsidP="001F2D3C">
      <w:pPr>
        <w:ind w:left="10206" w:right="-31"/>
        <w:rPr>
          <w:color w:val="000000"/>
          <w:sz w:val="20"/>
          <w:lang w:eastAsia="lt-LT"/>
        </w:rPr>
      </w:pPr>
      <w:r w:rsidRPr="00F91F50">
        <w:rPr>
          <w:color w:val="000000"/>
          <w:sz w:val="20"/>
          <w:lang w:eastAsia="lt-LT"/>
        </w:rPr>
        <w:t xml:space="preserve">            </w:t>
      </w:r>
    </w:p>
    <w:p w14:paraId="42D841E7" w14:textId="77777777" w:rsidR="001F2D3C" w:rsidRDefault="001F2D3C" w:rsidP="001F2D3C">
      <w:pPr>
        <w:ind w:left="10206" w:right="-31"/>
        <w:rPr>
          <w:b/>
          <w:bCs/>
          <w:szCs w:val="24"/>
        </w:rPr>
      </w:pPr>
    </w:p>
    <w:p w14:paraId="7D65082A" w14:textId="77777777" w:rsidR="001F2D3C" w:rsidRPr="00F91F50" w:rsidRDefault="001F2D3C" w:rsidP="001F2D3C">
      <w:pPr>
        <w:jc w:val="center"/>
        <w:rPr>
          <w:rFonts w:eastAsia="Calibri"/>
          <w:b/>
          <w:bCs/>
          <w:szCs w:val="24"/>
        </w:rPr>
      </w:pPr>
      <w:r>
        <w:rPr>
          <w:rFonts w:eastAsia="Calibri"/>
          <w:b/>
          <w:bCs/>
          <w:szCs w:val="24"/>
        </w:rPr>
        <w:t xml:space="preserve">VARĖNOS RAJONO </w:t>
      </w:r>
      <w:r w:rsidRPr="00F91F50">
        <w:rPr>
          <w:rFonts w:eastAsia="Calibri"/>
          <w:b/>
          <w:bCs/>
          <w:szCs w:val="24"/>
        </w:rPr>
        <w:t>SAVIVALDYBĖS GYVENTOJŲ CIVILINĖS SAUGOS ŠVIETIMO 202</w:t>
      </w:r>
      <w:r>
        <w:rPr>
          <w:rFonts w:eastAsia="Calibri"/>
          <w:b/>
          <w:bCs/>
          <w:szCs w:val="24"/>
        </w:rPr>
        <w:t>6</w:t>
      </w:r>
      <w:r w:rsidRPr="00F91F50">
        <w:rPr>
          <w:rFonts w:eastAsia="Calibri"/>
          <w:b/>
          <w:bCs/>
          <w:szCs w:val="24"/>
        </w:rPr>
        <w:t xml:space="preserve"> METŲ PLANAS</w:t>
      </w:r>
    </w:p>
    <w:p w14:paraId="27F73DE1" w14:textId="77777777" w:rsidR="001F2D3C" w:rsidRPr="00F91F50" w:rsidRDefault="001F2D3C" w:rsidP="001F2D3C">
      <w:pPr>
        <w:jc w:val="center"/>
        <w:rPr>
          <w:rFonts w:eastAsia="Calibri"/>
          <w:b/>
          <w:bCs/>
          <w:sz w:val="20"/>
        </w:rPr>
      </w:pPr>
    </w:p>
    <w:p w14:paraId="530D95B6" w14:textId="77777777" w:rsidR="001F2D3C" w:rsidRPr="006F6F12" w:rsidRDefault="001F2D3C" w:rsidP="001F2D3C">
      <w:pPr>
        <w:spacing w:line="276" w:lineRule="auto"/>
        <w:jc w:val="center"/>
        <w:rPr>
          <w:b/>
          <w:bCs/>
          <w:color w:val="000000"/>
          <w:szCs w:val="24"/>
        </w:rPr>
      </w:pPr>
      <w:r w:rsidRPr="006F6F12">
        <w:rPr>
          <w:b/>
          <w:bCs/>
          <w:color w:val="000000"/>
          <w:szCs w:val="24"/>
        </w:rPr>
        <w:t>Varėnos rajono savivaldybės gyventojų švietimo civilinės saugos klausimais nustatytų veiklų pasiekimų vertinimo rodiklis*:</w:t>
      </w:r>
    </w:p>
    <w:p w14:paraId="4B355111" w14:textId="77777777" w:rsidR="001F2D3C" w:rsidRPr="006F6F12" w:rsidRDefault="001F2D3C" w:rsidP="001F2D3C">
      <w:pPr>
        <w:spacing w:line="276" w:lineRule="auto"/>
        <w:jc w:val="center"/>
        <w:rPr>
          <w:b/>
          <w:bCs/>
          <w:color w:val="00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788"/>
        <w:gridCol w:w="2552"/>
      </w:tblGrid>
      <w:tr w:rsidR="001F2D3C" w:rsidRPr="006F6F12" w14:paraId="33FD43FB" w14:textId="77777777" w:rsidTr="00B609E3">
        <w:trPr>
          <w:jc w:val="center"/>
        </w:trPr>
        <w:tc>
          <w:tcPr>
            <w:tcW w:w="9776" w:type="dxa"/>
            <w:gridSpan w:val="2"/>
            <w:tcBorders>
              <w:top w:val="single" w:sz="4" w:space="0" w:color="auto"/>
              <w:left w:val="single" w:sz="4" w:space="0" w:color="auto"/>
              <w:bottom w:val="single" w:sz="4" w:space="0" w:color="auto"/>
              <w:right w:val="single" w:sz="4" w:space="0" w:color="auto"/>
            </w:tcBorders>
            <w:hideMark/>
          </w:tcPr>
          <w:p w14:paraId="5773CCDF" w14:textId="77777777" w:rsidR="001F2D3C" w:rsidRPr="006F6F12" w:rsidRDefault="001F2D3C" w:rsidP="00B609E3">
            <w:pPr>
              <w:spacing w:line="276" w:lineRule="auto"/>
              <w:jc w:val="center"/>
              <w:rPr>
                <w:b/>
                <w:color w:val="000000"/>
                <w:szCs w:val="24"/>
                <w:lang w:eastAsia="lt-LT"/>
              </w:rPr>
            </w:pPr>
            <w:r w:rsidRPr="006F6F12">
              <w:rPr>
                <w:b/>
                <w:color w:val="000000"/>
                <w:szCs w:val="24"/>
                <w:lang w:eastAsia="lt-LT"/>
              </w:rPr>
              <w:t>Aprašymas</w:t>
            </w:r>
          </w:p>
        </w:tc>
        <w:tc>
          <w:tcPr>
            <w:tcW w:w="2552" w:type="dxa"/>
            <w:tcBorders>
              <w:top w:val="single" w:sz="4" w:space="0" w:color="auto"/>
              <w:left w:val="single" w:sz="4" w:space="0" w:color="auto"/>
              <w:bottom w:val="single" w:sz="4" w:space="0" w:color="auto"/>
              <w:right w:val="single" w:sz="4" w:space="0" w:color="auto"/>
            </w:tcBorders>
          </w:tcPr>
          <w:p w14:paraId="10875CBC" w14:textId="77777777" w:rsidR="001F2D3C" w:rsidRPr="006F6F12" w:rsidRDefault="001F2D3C" w:rsidP="00B609E3">
            <w:pPr>
              <w:spacing w:line="276" w:lineRule="auto"/>
              <w:jc w:val="center"/>
              <w:rPr>
                <w:b/>
                <w:color w:val="000000"/>
                <w:szCs w:val="24"/>
                <w:lang w:eastAsia="lt-LT"/>
              </w:rPr>
            </w:pPr>
            <w:r w:rsidRPr="006F6F12">
              <w:rPr>
                <w:b/>
                <w:color w:val="000000"/>
                <w:szCs w:val="24"/>
                <w:lang w:eastAsia="lt-LT"/>
              </w:rPr>
              <w:t>2026 metų reikšmės</w:t>
            </w:r>
          </w:p>
        </w:tc>
      </w:tr>
      <w:tr w:rsidR="001F2D3C" w:rsidRPr="006F6F12" w14:paraId="360456F9" w14:textId="77777777" w:rsidTr="00B609E3">
        <w:trPr>
          <w:jc w:val="center"/>
        </w:trPr>
        <w:tc>
          <w:tcPr>
            <w:tcW w:w="9776" w:type="dxa"/>
            <w:gridSpan w:val="2"/>
            <w:tcBorders>
              <w:top w:val="single" w:sz="4" w:space="0" w:color="auto"/>
              <w:left w:val="single" w:sz="4" w:space="0" w:color="auto"/>
              <w:bottom w:val="single" w:sz="4" w:space="0" w:color="auto"/>
              <w:right w:val="single" w:sz="4" w:space="0" w:color="auto"/>
            </w:tcBorders>
            <w:hideMark/>
          </w:tcPr>
          <w:p w14:paraId="1625CA0E" w14:textId="77777777" w:rsidR="001F2D3C" w:rsidRPr="006F6F12" w:rsidRDefault="001F2D3C" w:rsidP="00B609E3">
            <w:pPr>
              <w:spacing w:line="276" w:lineRule="auto"/>
              <w:jc w:val="both"/>
              <w:rPr>
                <w:bCs/>
                <w:color w:val="000000"/>
                <w:szCs w:val="24"/>
                <w:lang w:eastAsia="lt-LT"/>
              </w:rPr>
            </w:pPr>
            <w:r w:rsidRPr="006F6F12">
              <w:rPr>
                <w:b/>
                <w:color w:val="000000"/>
                <w:szCs w:val="24"/>
                <w:lang w:eastAsia="lt-LT"/>
              </w:rPr>
              <w:t>Savivaldybės gyventojų</w:t>
            </w:r>
            <w:r w:rsidRPr="006F6F12">
              <w:rPr>
                <w:bCs/>
                <w:color w:val="000000"/>
                <w:szCs w:val="24"/>
                <w:lang w:eastAsia="lt-LT"/>
              </w:rPr>
              <w:t xml:space="preserve">, </w:t>
            </w:r>
            <w:r w:rsidRPr="006F6F12">
              <w:rPr>
                <w:b/>
                <w:color w:val="000000"/>
                <w:szCs w:val="24"/>
                <w:lang w:eastAsia="lt-LT"/>
              </w:rPr>
              <w:t>patenkančių į</w:t>
            </w:r>
            <w:r w:rsidRPr="006F6F12">
              <w:rPr>
                <w:bCs/>
                <w:color w:val="000000"/>
                <w:szCs w:val="24"/>
                <w:lang w:eastAsia="lt-LT"/>
              </w:rPr>
              <w:t xml:space="preserve"> 2024-10-18 Gyventojų švietimo civilinės saugos klausimais patariamosios grupės pasitarimo protokolo Nr. 6-3164/2024(10.18E) 1.2 papunktyje nustatytas </w:t>
            </w:r>
            <w:r w:rsidRPr="006F6F12">
              <w:rPr>
                <w:b/>
                <w:color w:val="000000"/>
                <w:szCs w:val="24"/>
                <w:lang w:eastAsia="lt-LT"/>
              </w:rPr>
              <w:t>tikslines grupes (kartu sudėjus):</w:t>
            </w:r>
            <w:r w:rsidRPr="006F6F12">
              <w:rPr>
                <w:bCs/>
                <w:color w:val="000000"/>
                <w:szCs w:val="24"/>
                <w:lang w:eastAsia="lt-LT"/>
              </w:rPr>
              <w:t xml:space="preserve"> vaikai iki 7 metų ir jų globėjai; asmenys su negalia; socialinę globą gaunantys senyvo amžiaus asmenys,</w:t>
            </w:r>
            <w:r w:rsidRPr="006F6F12">
              <w:rPr>
                <w:b/>
                <w:color w:val="000000"/>
                <w:szCs w:val="24"/>
                <w:lang w:eastAsia="lt-LT"/>
              </w:rPr>
              <w:t xml:space="preserve"> skaičius:</w:t>
            </w:r>
          </w:p>
        </w:tc>
        <w:tc>
          <w:tcPr>
            <w:tcW w:w="2552" w:type="dxa"/>
            <w:tcBorders>
              <w:top w:val="single" w:sz="4" w:space="0" w:color="auto"/>
              <w:left w:val="single" w:sz="4" w:space="0" w:color="auto"/>
              <w:bottom w:val="single" w:sz="4" w:space="0" w:color="auto"/>
              <w:right w:val="single" w:sz="4" w:space="0" w:color="auto"/>
            </w:tcBorders>
          </w:tcPr>
          <w:p w14:paraId="42C534B5" w14:textId="77777777" w:rsidR="001F2D3C" w:rsidRPr="004D226E" w:rsidRDefault="001F2D3C" w:rsidP="00B609E3">
            <w:pPr>
              <w:spacing w:line="276" w:lineRule="auto"/>
              <w:jc w:val="center"/>
              <w:rPr>
                <w:b/>
                <w:bCs/>
                <w:szCs w:val="24"/>
                <w:lang w:eastAsia="lt-LT"/>
              </w:rPr>
            </w:pPr>
          </w:p>
          <w:p w14:paraId="2283D162" w14:textId="77777777" w:rsidR="001F2D3C" w:rsidRPr="006F6F12" w:rsidRDefault="001F2D3C" w:rsidP="00B609E3">
            <w:pPr>
              <w:spacing w:line="276" w:lineRule="auto"/>
              <w:jc w:val="center"/>
              <w:rPr>
                <w:b/>
                <w:bCs/>
                <w:color w:val="EE0000"/>
                <w:szCs w:val="24"/>
                <w:lang w:eastAsia="lt-LT"/>
              </w:rPr>
            </w:pPr>
            <w:r w:rsidRPr="004D226E">
              <w:rPr>
                <w:b/>
                <w:bCs/>
                <w:szCs w:val="24"/>
                <w:lang w:eastAsia="lt-LT"/>
              </w:rPr>
              <w:t>2</w:t>
            </w:r>
            <w:r>
              <w:rPr>
                <w:b/>
                <w:bCs/>
                <w:szCs w:val="24"/>
                <w:lang w:eastAsia="lt-LT"/>
              </w:rPr>
              <w:t xml:space="preserve"> </w:t>
            </w:r>
            <w:r w:rsidRPr="004D226E">
              <w:rPr>
                <w:b/>
                <w:bCs/>
                <w:szCs w:val="24"/>
                <w:lang w:eastAsia="lt-LT"/>
              </w:rPr>
              <w:t>120</w:t>
            </w:r>
          </w:p>
        </w:tc>
      </w:tr>
      <w:tr w:rsidR="001F2D3C" w:rsidRPr="006F6F12" w14:paraId="445F20F9" w14:textId="77777777" w:rsidTr="00B609E3">
        <w:trPr>
          <w:jc w:val="center"/>
        </w:trPr>
        <w:tc>
          <w:tcPr>
            <w:tcW w:w="988" w:type="dxa"/>
            <w:vMerge w:val="restart"/>
            <w:tcBorders>
              <w:top w:val="single" w:sz="4" w:space="0" w:color="auto"/>
              <w:left w:val="single" w:sz="4" w:space="0" w:color="auto"/>
              <w:right w:val="single" w:sz="4" w:space="0" w:color="auto"/>
            </w:tcBorders>
          </w:tcPr>
          <w:p w14:paraId="5F89550A" w14:textId="77777777" w:rsidR="001F2D3C" w:rsidRPr="006F6F12" w:rsidRDefault="001F2D3C" w:rsidP="00B609E3">
            <w:pPr>
              <w:spacing w:line="276" w:lineRule="auto"/>
              <w:jc w:val="both"/>
              <w:rPr>
                <w:bCs/>
                <w:color w:val="000000"/>
                <w:szCs w:val="24"/>
                <w:lang w:eastAsia="lt-LT"/>
              </w:rPr>
            </w:pPr>
          </w:p>
        </w:tc>
        <w:tc>
          <w:tcPr>
            <w:tcW w:w="8788" w:type="dxa"/>
            <w:tcBorders>
              <w:top w:val="single" w:sz="4" w:space="0" w:color="auto"/>
              <w:left w:val="single" w:sz="4" w:space="0" w:color="auto"/>
              <w:bottom w:val="single" w:sz="4" w:space="0" w:color="auto"/>
              <w:right w:val="single" w:sz="4" w:space="0" w:color="auto"/>
            </w:tcBorders>
          </w:tcPr>
          <w:p w14:paraId="32903E85" w14:textId="77777777" w:rsidR="001F2D3C" w:rsidRPr="006F6F12" w:rsidRDefault="001F2D3C" w:rsidP="00B609E3">
            <w:pPr>
              <w:spacing w:line="276" w:lineRule="auto"/>
              <w:jc w:val="both"/>
              <w:rPr>
                <w:bCs/>
                <w:color w:val="000000"/>
                <w:szCs w:val="24"/>
                <w:lang w:eastAsia="lt-LT"/>
              </w:rPr>
            </w:pPr>
            <w:r w:rsidRPr="006F6F12">
              <w:rPr>
                <w:bCs/>
                <w:color w:val="000000"/>
                <w:szCs w:val="24"/>
                <w:lang w:eastAsia="lt-LT"/>
              </w:rPr>
              <w:t>Iš jų:</w:t>
            </w:r>
          </w:p>
        </w:tc>
        <w:tc>
          <w:tcPr>
            <w:tcW w:w="2552" w:type="dxa"/>
            <w:tcBorders>
              <w:top w:val="single" w:sz="4" w:space="0" w:color="auto"/>
              <w:left w:val="single" w:sz="4" w:space="0" w:color="auto"/>
              <w:bottom w:val="single" w:sz="4" w:space="0" w:color="auto"/>
              <w:right w:val="single" w:sz="4" w:space="0" w:color="auto"/>
            </w:tcBorders>
          </w:tcPr>
          <w:p w14:paraId="62BB3EA5" w14:textId="77777777" w:rsidR="001F2D3C" w:rsidRPr="006F6F12" w:rsidRDefault="001F2D3C" w:rsidP="00B609E3">
            <w:pPr>
              <w:spacing w:line="276" w:lineRule="auto"/>
              <w:jc w:val="center"/>
              <w:rPr>
                <w:b/>
                <w:bCs/>
                <w:color w:val="EE0000"/>
                <w:szCs w:val="24"/>
                <w:lang w:eastAsia="lt-LT"/>
              </w:rPr>
            </w:pPr>
          </w:p>
        </w:tc>
      </w:tr>
      <w:tr w:rsidR="001F2D3C" w:rsidRPr="006F6F12" w14:paraId="0EA89668" w14:textId="77777777" w:rsidTr="00B609E3">
        <w:trPr>
          <w:jc w:val="center"/>
        </w:trPr>
        <w:tc>
          <w:tcPr>
            <w:tcW w:w="988" w:type="dxa"/>
            <w:vMerge/>
            <w:tcBorders>
              <w:left w:val="single" w:sz="4" w:space="0" w:color="auto"/>
              <w:right w:val="single" w:sz="4" w:space="0" w:color="auto"/>
            </w:tcBorders>
          </w:tcPr>
          <w:p w14:paraId="1080D2EB" w14:textId="77777777" w:rsidR="001F2D3C" w:rsidRPr="006F6F12" w:rsidRDefault="001F2D3C" w:rsidP="00B609E3">
            <w:pPr>
              <w:spacing w:line="276" w:lineRule="auto"/>
              <w:jc w:val="both"/>
              <w:rPr>
                <w:bCs/>
                <w:color w:val="000000"/>
                <w:szCs w:val="24"/>
                <w:lang w:eastAsia="lt-LT"/>
              </w:rPr>
            </w:pPr>
          </w:p>
        </w:tc>
        <w:tc>
          <w:tcPr>
            <w:tcW w:w="8788" w:type="dxa"/>
            <w:tcBorders>
              <w:top w:val="single" w:sz="4" w:space="0" w:color="auto"/>
              <w:left w:val="single" w:sz="4" w:space="0" w:color="auto"/>
              <w:bottom w:val="single" w:sz="4" w:space="0" w:color="auto"/>
              <w:right w:val="single" w:sz="4" w:space="0" w:color="auto"/>
            </w:tcBorders>
          </w:tcPr>
          <w:p w14:paraId="39282869" w14:textId="77777777" w:rsidR="001F2D3C" w:rsidRPr="006F6F12" w:rsidRDefault="001F2D3C" w:rsidP="00B609E3">
            <w:pPr>
              <w:spacing w:line="276" w:lineRule="auto"/>
              <w:jc w:val="both"/>
              <w:rPr>
                <w:bCs/>
                <w:color w:val="000000"/>
                <w:szCs w:val="24"/>
                <w:lang w:eastAsia="lt-LT"/>
              </w:rPr>
            </w:pPr>
            <w:r w:rsidRPr="006F6F12">
              <w:rPr>
                <w:bCs/>
                <w:color w:val="000000"/>
                <w:szCs w:val="24"/>
                <w:lang w:eastAsia="lt-LT"/>
              </w:rPr>
              <w:t>vaikai iki 7 metų ir jų globėjai</w:t>
            </w:r>
          </w:p>
        </w:tc>
        <w:tc>
          <w:tcPr>
            <w:tcW w:w="2552" w:type="dxa"/>
            <w:tcBorders>
              <w:top w:val="single" w:sz="4" w:space="0" w:color="auto"/>
              <w:left w:val="single" w:sz="4" w:space="0" w:color="auto"/>
              <w:bottom w:val="single" w:sz="4" w:space="0" w:color="auto"/>
              <w:right w:val="single" w:sz="4" w:space="0" w:color="auto"/>
            </w:tcBorders>
          </w:tcPr>
          <w:p w14:paraId="54A30FF9" w14:textId="77777777" w:rsidR="001F2D3C" w:rsidRPr="004D226E" w:rsidRDefault="001F2D3C" w:rsidP="00B609E3">
            <w:pPr>
              <w:spacing w:line="276" w:lineRule="auto"/>
              <w:jc w:val="center"/>
              <w:rPr>
                <w:b/>
                <w:bCs/>
                <w:szCs w:val="24"/>
                <w:lang w:eastAsia="lt-LT"/>
              </w:rPr>
            </w:pPr>
            <w:r w:rsidRPr="004D226E">
              <w:rPr>
                <w:b/>
                <w:bCs/>
                <w:szCs w:val="24"/>
                <w:lang w:eastAsia="lt-LT"/>
              </w:rPr>
              <w:t>22</w:t>
            </w:r>
          </w:p>
        </w:tc>
      </w:tr>
      <w:tr w:rsidR="001F2D3C" w:rsidRPr="006F6F12" w14:paraId="7CFBC7AA" w14:textId="77777777" w:rsidTr="00B609E3">
        <w:trPr>
          <w:jc w:val="center"/>
        </w:trPr>
        <w:tc>
          <w:tcPr>
            <w:tcW w:w="988" w:type="dxa"/>
            <w:vMerge/>
            <w:tcBorders>
              <w:left w:val="single" w:sz="4" w:space="0" w:color="auto"/>
              <w:right w:val="single" w:sz="4" w:space="0" w:color="auto"/>
            </w:tcBorders>
          </w:tcPr>
          <w:p w14:paraId="749ECA2D" w14:textId="77777777" w:rsidR="001F2D3C" w:rsidRPr="006F6F12" w:rsidRDefault="001F2D3C" w:rsidP="00B609E3">
            <w:pPr>
              <w:spacing w:line="276" w:lineRule="auto"/>
              <w:jc w:val="both"/>
              <w:rPr>
                <w:bCs/>
                <w:color w:val="000000"/>
                <w:szCs w:val="24"/>
                <w:lang w:eastAsia="lt-LT"/>
              </w:rPr>
            </w:pPr>
          </w:p>
        </w:tc>
        <w:tc>
          <w:tcPr>
            <w:tcW w:w="8788" w:type="dxa"/>
            <w:tcBorders>
              <w:top w:val="single" w:sz="4" w:space="0" w:color="auto"/>
              <w:left w:val="single" w:sz="4" w:space="0" w:color="auto"/>
              <w:bottom w:val="single" w:sz="4" w:space="0" w:color="auto"/>
              <w:right w:val="single" w:sz="4" w:space="0" w:color="auto"/>
            </w:tcBorders>
          </w:tcPr>
          <w:p w14:paraId="0ABF1B9C" w14:textId="77777777" w:rsidR="001F2D3C" w:rsidRPr="006F6F12" w:rsidRDefault="001F2D3C" w:rsidP="00B609E3">
            <w:pPr>
              <w:spacing w:line="276" w:lineRule="auto"/>
              <w:jc w:val="both"/>
              <w:rPr>
                <w:bCs/>
                <w:color w:val="000000"/>
                <w:szCs w:val="24"/>
                <w:lang w:eastAsia="lt-LT"/>
              </w:rPr>
            </w:pPr>
            <w:r w:rsidRPr="006F6F12">
              <w:rPr>
                <w:bCs/>
                <w:color w:val="000000"/>
                <w:szCs w:val="24"/>
                <w:lang w:eastAsia="lt-LT"/>
              </w:rPr>
              <w:t>asmenys su negalia</w:t>
            </w:r>
          </w:p>
        </w:tc>
        <w:tc>
          <w:tcPr>
            <w:tcW w:w="2552" w:type="dxa"/>
            <w:tcBorders>
              <w:top w:val="single" w:sz="4" w:space="0" w:color="auto"/>
              <w:left w:val="single" w:sz="4" w:space="0" w:color="auto"/>
              <w:bottom w:val="single" w:sz="4" w:space="0" w:color="auto"/>
              <w:right w:val="single" w:sz="4" w:space="0" w:color="auto"/>
            </w:tcBorders>
          </w:tcPr>
          <w:p w14:paraId="6092DB81" w14:textId="77777777" w:rsidR="001F2D3C" w:rsidRPr="004D226E" w:rsidRDefault="001F2D3C" w:rsidP="00B609E3">
            <w:pPr>
              <w:spacing w:line="276" w:lineRule="auto"/>
              <w:jc w:val="center"/>
              <w:rPr>
                <w:b/>
                <w:bCs/>
                <w:szCs w:val="24"/>
                <w:lang w:eastAsia="lt-LT"/>
              </w:rPr>
            </w:pPr>
            <w:r w:rsidRPr="004D226E">
              <w:rPr>
                <w:b/>
                <w:bCs/>
                <w:szCs w:val="24"/>
                <w:lang w:eastAsia="lt-LT"/>
              </w:rPr>
              <w:t>1</w:t>
            </w:r>
            <w:r>
              <w:rPr>
                <w:b/>
                <w:bCs/>
                <w:szCs w:val="24"/>
                <w:lang w:eastAsia="lt-LT"/>
              </w:rPr>
              <w:t xml:space="preserve"> </w:t>
            </w:r>
            <w:r w:rsidRPr="004D226E">
              <w:rPr>
                <w:b/>
                <w:bCs/>
                <w:szCs w:val="24"/>
                <w:lang w:eastAsia="lt-LT"/>
              </w:rPr>
              <w:t>882</w:t>
            </w:r>
          </w:p>
        </w:tc>
      </w:tr>
      <w:tr w:rsidR="001F2D3C" w:rsidRPr="006F6F12" w14:paraId="4383E89E" w14:textId="77777777" w:rsidTr="00B609E3">
        <w:trPr>
          <w:jc w:val="center"/>
        </w:trPr>
        <w:tc>
          <w:tcPr>
            <w:tcW w:w="988" w:type="dxa"/>
            <w:vMerge/>
            <w:tcBorders>
              <w:left w:val="single" w:sz="4" w:space="0" w:color="auto"/>
              <w:bottom w:val="single" w:sz="4" w:space="0" w:color="auto"/>
              <w:right w:val="single" w:sz="4" w:space="0" w:color="auto"/>
            </w:tcBorders>
          </w:tcPr>
          <w:p w14:paraId="6227C2DC" w14:textId="77777777" w:rsidR="001F2D3C" w:rsidRPr="006F6F12" w:rsidRDefault="001F2D3C" w:rsidP="00B609E3">
            <w:pPr>
              <w:spacing w:line="276" w:lineRule="auto"/>
              <w:jc w:val="both"/>
              <w:rPr>
                <w:bCs/>
                <w:color w:val="000000"/>
                <w:szCs w:val="24"/>
                <w:lang w:eastAsia="lt-LT"/>
              </w:rPr>
            </w:pPr>
          </w:p>
        </w:tc>
        <w:tc>
          <w:tcPr>
            <w:tcW w:w="8788" w:type="dxa"/>
            <w:tcBorders>
              <w:top w:val="single" w:sz="4" w:space="0" w:color="auto"/>
              <w:left w:val="single" w:sz="4" w:space="0" w:color="auto"/>
              <w:bottom w:val="single" w:sz="4" w:space="0" w:color="auto"/>
              <w:right w:val="single" w:sz="4" w:space="0" w:color="auto"/>
            </w:tcBorders>
          </w:tcPr>
          <w:p w14:paraId="2A6B66BD" w14:textId="77777777" w:rsidR="001F2D3C" w:rsidRPr="006F6F12" w:rsidRDefault="001F2D3C" w:rsidP="00B609E3">
            <w:pPr>
              <w:spacing w:line="276" w:lineRule="auto"/>
              <w:jc w:val="both"/>
              <w:rPr>
                <w:bCs/>
                <w:color w:val="000000"/>
                <w:szCs w:val="24"/>
                <w:lang w:eastAsia="lt-LT"/>
              </w:rPr>
            </w:pPr>
            <w:r w:rsidRPr="006F6F12">
              <w:rPr>
                <w:bCs/>
                <w:color w:val="000000"/>
                <w:szCs w:val="24"/>
                <w:lang w:eastAsia="lt-LT"/>
              </w:rPr>
              <w:t>socialinę globą gaunantys senyvo amžiaus asmenys</w:t>
            </w:r>
          </w:p>
        </w:tc>
        <w:tc>
          <w:tcPr>
            <w:tcW w:w="2552" w:type="dxa"/>
            <w:tcBorders>
              <w:top w:val="single" w:sz="4" w:space="0" w:color="auto"/>
              <w:left w:val="single" w:sz="4" w:space="0" w:color="auto"/>
              <w:bottom w:val="single" w:sz="4" w:space="0" w:color="auto"/>
              <w:right w:val="single" w:sz="4" w:space="0" w:color="auto"/>
            </w:tcBorders>
          </w:tcPr>
          <w:p w14:paraId="75511AF4" w14:textId="77777777" w:rsidR="001F2D3C" w:rsidRPr="004D226E" w:rsidRDefault="001F2D3C" w:rsidP="00B609E3">
            <w:pPr>
              <w:spacing w:line="276" w:lineRule="auto"/>
              <w:jc w:val="center"/>
              <w:rPr>
                <w:b/>
                <w:bCs/>
                <w:szCs w:val="24"/>
                <w:lang w:eastAsia="lt-LT"/>
              </w:rPr>
            </w:pPr>
            <w:r w:rsidRPr="004D226E">
              <w:rPr>
                <w:b/>
                <w:bCs/>
                <w:szCs w:val="24"/>
                <w:lang w:eastAsia="lt-LT"/>
              </w:rPr>
              <w:t>216</w:t>
            </w:r>
          </w:p>
        </w:tc>
      </w:tr>
      <w:tr w:rsidR="001F2D3C" w:rsidRPr="006F6F12" w14:paraId="56A56618" w14:textId="77777777" w:rsidTr="00B609E3">
        <w:trPr>
          <w:jc w:val="center"/>
        </w:trPr>
        <w:tc>
          <w:tcPr>
            <w:tcW w:w="9776"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367FD77B" w14:textId="77777777" w:rsidR="001F2D3C" w:rsidRPr="006F6F12" w:rsidRDefault="001F2D3C" w:rsidP="00B609E3">
            <w:pPr>
              <w:spacing w:line="276" w:lineRule="auto"/>
              <w:jc w:val="both"/>
              <w:rPr>
                <w:bCs/>
                <w:color w:val="000000"/>
                <w:szCs w:val="24"/>
                <w:lang w:eastAsia="lt-LT"/>
              </w:rPr>
            </w:pPr>
            <w:r w:rsidRPr="006F6F12">
              <w:rPr>
                <w:b/>
                <w:color w:val="000000"/>
                <w:szCs w:val="24"/>
                <w:lang w:eastAsia="lt-LT"/>
              </w:rPr>
              <w:t>25 procentai</w:t>
            </w:r>
            <w:r w:rsidRPr="006F6F12">
              <w:rPr>
                <w:bCs/>
                <w:color w:val="000000"/>
                <w:szCs w:val="24"/>
                <w:lang w:eastAsia="lt-LT"/>
              </w:rPr>
              <w:t xml:space="preserve"> </w:t>
            </w:r>
            <w:r w:rsidRPr="006F6F12">
              <w:rPr>
                <w:b/>
                <w:color w:val="000000"/>
                <w:szCs w:val="24"/>
                <w:lang w:eastAsia="lt-LT"/>
              </w:rPr>
              <w:t>nuo bendro</w:t>
            </w:r>
            <w:r w:rsidRPr="006F6F12">
              <w:rPr>
                <w:bCs/>
                <w:color w:val="000000"/>
                <w:szCs w:val="24"/>
                <w:lang w:eastAsia="lt-LT"/>
              </w:rPr>
              <w:t xml:space="preserve"> </w:t>
            </w:r>
            <w:r w:rsidRPr="006F6F12">
              <w:rPr>
                <w:b/>
                <w:color w:val="000000"/>
                <w:szCs w:val="24"/>
                <w:lang w:eastAsia="lt-LT"/>
              </w:rPr>
              <w:t>savivaldybės gyventojų, patenkančių į</w:t>
            </w:r>
            <w:r w:rsidRPr="006F6F12">
              <w:rPr>
                <w:bCs/>
                <w:color w:val="000000"/>
                <w:szCs w:val="24"/>
                <w:lang w:eastAsia="lt-LT"/>
              </w:rPr>
              <w:t xml:space="preserve"> 2024-10-18 Gyventojų švietimo civilinės saugos klausimais patariamosios grupės pasitarimo protokolo Nr. 6-3164/2024(10.18E) 1.2 papunktyje </w:t>
            </w:r>
            <w:r w:rsidRPr="006F6F12">
              <w:rPr>
                <w:b/>
                <w:color w:val="000000"/>
                <w:szCs w:val="24"/>
                <w:lang w:eastAsia="lt-LT"/>
              </w:rPr>
              <w:t>nustatytas tikslines grupes (kartu sudėjus):</w:t>
            </w:r>
            <w:r w:rsidRPr="006F6F12">
              <w:rPr>
                <w:bCs/>
                <w:color w:val="000000"/>
                <w:szCs w:val="24"/>
                <w:lang w:eastAsia="lt-LT"/>
              </w:rPr>
              <w:t xml:space="preserve"> vaikai iki 7 metų ir jų globėjai; asmenys su negalia; socialinę globą gaunantys senyvo amžiaus asmenys, </w:t>
            </w:r>
            <w:r w:rsidRPr="006F6F12">
              <w:rPr>
                <w:b/>
                <w:color w:val="000000"/>
                <w:szCs w:val="24"/>
                <w:lang w:eastAsia="lt-LT"/>
              </w:rPr>
              <w:t>skaičius:</w:t>
            </w:r>
          </w:p>
        </w:tc>
        <w:tc>
          <w:tcPr>
            <w:tcW w:w="2552" w:type="dxa"/>
            <w:tcBorders>
              <w:top w:val="single" w:sz="4" w:space="0" w:color="auto"/>
              <w:left w:val="single" w:sz="4" w:space="0" w:color="auto"/>
              <w:bottom w:val="single" w:sz="4" w:space="0" w:color="auto"/>
              <w:right w:val="single" w:sz="4" w:space="0" w:color="auto"/>
            </w:tcBorders>
            <w:shd w:val="clear" w:color="auto" w:fill="E7E6E6"/>
          </w:tcPr>
          <w:p w14:paraId="617A5A9B" w14:textId="77777777" w:rsidR="001F2D3C" w:rsidRPr="006F6F12" w:rsidRDefault="001F2D3C" w:rsidP="00B609E3">
            <w:pPr>
              <w:spacing w:line="276" w:lineRule="auto"/>
              <w:jc w:val="center"/>
              <w:rPr>
                <w:b/>
                <w:bCs/>
                <w:color w:val="EE0000"/>
                <w:szCs w:val="24"/>
                <w:lang w:eastAsia="lt-LT"/>
              </w:rPr>
            </w:pPr>
          </w:p>
          <w:p w14:paraId="2DF2CCBE" w14:textId="77777777" w:rsidR="001F2D3C" w:rsidRPr="004D226E" w:rsidRDefault="001F2D3C" w:rsidP="00B609E3">
            <w:pPr>
              <w:spacing w:line="276" w:lineRule="auto"/>
              <w:jc w:val="center"/>
              <w:rPr>
                <w:b/>
                <w:bCs/>
                <w:szCs w:val="24"/>
                <w:lang w:eastAsia="lt-LT"/>
              </w:rPr>
            </w:pPr>
            <w:r w:rsidRPr="004D226E">
              <w:rPr>
                <w:b/>
                <w:bCs/>
                <w:szCs w:val="24"/>
                <w:lang w:eastAsia="lt-LT"/>
              </w:rPr>
              <w:t xml:space="preserve"> 530</w:t>
            </w:r>
          </w:p>
        </w:tc>
      </w:tr>
    </w:tbl>
    <w:p w14:paraId="224A9517" w14:textId="77777777" w:rsidR="001F2D3C" w:rsidRPr="006F6F12" w:rsidRDefault="001F2D3C" w:rsidP="001F2D3C">
      <w:pPr>
        <w:spacing w:line="276" w:lineRule="auto"/>
        <w:jc w:val="center"/>
        <w:rPr>
          <w:sz w:val="20"/>
        </w:rPr>
      </w:pPr>
      <w:r w:rsidRPr="006F6F12">
        <w:rPr>
          <w:sz w:val="20"/>
        </w:rPr>
        <w:t>*202</w:t>
      </w:r>
      <w:r>
        <w:rPr>
          <w:sz w:val="20"/>
        </w:rPr>
        <w:t>6</w:t>
      </w:r>
      <w:r w:rsidRPr="006F6F12">
        <w:rPr>
          <w:sz w:val="20"/>
        </w:rPr>
        <w:t xml:space="preserve"> metų gale įsivertinama ar pasiekta ne mažiau, nei 25 procentai asmenų, patenkančių į nustatytas tikslines grupes</w:t>
      </w:r>
    </w:p>
    <w:p w14:paraId="22465C30" w14:textId="77777777" w:rsidR="001F2D3C" w:rsidRPr="006F6F12" w:rsidRDefault="001F2D3C" w:rsidP="001F2D3C">
      <w:pPr>
        <w:spacing w:after="160" w:line="259" w:lineRule="auto"/>
        <w:rPr>
          <w:rFonts w:eastAsia="Calibri"/>
          <w:b/>
          <w:bCs/>
          <w:kern w:val="2"/>
          <w:szCs w:val="24"/>
        </w:rPr>
      </w:pPr>
    </w:p>
    <w:p w14:paraId="004B6632" w14:textId="77777777" w:rsidR="001F2D3C" w:rsidRPr="006F6F12" w:rsidRDefault="001F2D3C" w:rsidP="001F2D3C">
      <w:pPr>
        <w:spacing w:after="160" w:line="259" w:lineRule="auto"/>
        <w:rPr>
          <w:rFonts w:eastAsia="Calibri"/>
          <w:b/>
          <w:bCs/>
          <w:kern w:val="2"/>
          <w:szCs w:val="24"/>
        </w:rPr>
      </w:pPr>
    </w:p>
    <w:p w14:paraId="679C4DF3" w14:textId="77777777" w:rsidR="001F2D3C" w:rsidRPr="006F6F12" w:rsidRDefault="001F2D3C" w:rsidP="001F2D3C">
      <w:pPr>
        <w:spacing w:after="160" w:line="259" w:lineRule="auto"/>
        <w:rPr>
          <w:rFonts w:eastAsia="Calibri"/>
          <w:b/>
          <w:bCs/>
          <w:kern w:val="2"/>
          <w:szCs w:val="24"/>
        </w:rPr>
      </w:pPr>
    </w:p>
    <w:p w14:paraId="72674F8C" w14:textId="77777777" w:rsidR="001F2D3C" w:rsidRPr="006F6F12" w:rsidRDefault="001F2D3C" w:rsidP="001F2D3C">
      <w:pPr>
        <w:spacing w:after="160" w:line="259" w:lineRule="auto"/>
        <w:rPr>
          <w:rFonts w:eastAsia="Calibri"/>
          <w:b/>
          <w:bCs/>
          <w:kern w:val="2"/>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546"/>
        <w:gridCol w:w="2266"/>
        <w:gridCol w:w="2131"/>
        <w:gridCol w:w="2426"/>
        <w:gridCol w:w="2243"/>
        <w:gridCol w:w="2697"/>
      </w:tblGrid>
      <w:tr w:rsidR="001F2D3C" w14:paraId="1906E57B" w14:textId="77777777" w:rsidTr="00B609E3">
        <w:trPr>
          <w:tblHeader/>
        </w:trPr>
        <w:tc>
          <w:tcPr>
            <w:tcW w:w="570" w:type="dxa"/>
          </w:tcPr>
          <w:p w14:paraId="0063A826" w14:textId="77777777" w:rsidR="001F2D3C" w:rsidRDefault="001F2D3C" w:rsidP="00B609E3">
            <w:pPr>
              <w:jc w:val="center"/>
              <w:rPr>
                <w:rFonts w:eastAsia="Calibri"/>
                <w:b/>
                <w:bCs/>
                <w:kern w:val="2"/>
                <w:szCs w:val="24"/>
              </w:rPr>
            </w:pPr>
            <w:r>
              <w:rPr>
                <w:rFonts w:eastAsia="Calibri"/>
                <w:b/>
                <w:bCs/>
                <w:kern w:val="2"/>
                <w:szCs w:val="24"/>
              </w:rPr>
              <w:lastRenderedPageBreak/>
              <w:t>Eil.</w:t>
            </w:r>
          </w:p>
          <w:p w14:paraId="0A3657B4" w14:textId="77777777" w:rsidR="001F2D3C" w:rsidRDefault="001F2D3C" w:rsidP="00B609E3">
            <w:pPr>
              <w:jc w:val="center"/>
              <w:rPr>
                <w:rFonts w:eastAsia="Calibri"/>
                <w:b/>
                <w:bCs/>
                <w:kern w:val="2"/>
                <w:szCs w:val="24"/>
              </w:rPr>
            </w:pPr>
            <w:r>
              <w:rPr>
                <w:rFonts w:eastAsia="Calibri"/>
                <w:b/>
                <w:bCs/>
                <w:kern w:val="2"/>
                <w:szCs w:val="24"/>
              </w:rPr>
              <w:t>Nr.</w:t>
            </w:r>
          </w:p>
        </w:tc>
        <w:tc>
          <w:tcPr>
            <w:tcW w:w="2546" w:type="dxa"/>
          </w:tcPr>
          <w:p w14:paraId="61CF5A13" w14:textId="77777777" w:rsidR="001F2D3C" w:rsidRDefault="001F2D3C" w:rsidP="00B609E3">
            <w:pPr>
              <w:jc w:val="center"/>
              <w:rPr>
                <w:rFonts w:eastAsia="Calibri"/>
                <w:b/>
                <w:bCs/>
                <w:kern w:val="2"/>
                <w:szCs w:val="24"/>
              </w:rPr>
            </w:pPr>
            <w:r>
              <w:rPr>
                <w:rFonts w:eastAsia="Calibri"/>
                <w:b/>
                <w:bCs/>
                <w:kern w:val="2"/>
                <w:szCs w:val="24"/>
              </w:rPr>
              <w:t>Švietimo veiklos pavadinimas</w:t>
            </w:r>
          </w:p>
        </w:tc>
        <w:tc>
          <w:tcPr>
            <w:tcW w:w="2266" w:type="dxa"/>
          </w:tcPr>
          <w:p w14:paraId="6ABF7045" w14:textId="77777777" w:rsidR="001F2D3C" w:rsidRDefault="001F2D3C" w:rsidP="00B609E3">
            <w:pPr>
              <w:jc w:val="center"/>
              <w:rPr>
                <w:rFonts w:eastAsia="Calibri"/>
                <w:b/>
                <w:bCs/>
                <w:kern w:val="2"/>
                <w:szCs w:val="24"/>
              </w:rPr>
            </w:pPr>
            <w:r>
              <w:rPr>
                <w:rFonts w:eastAsia="Calibri"/>
                <w:b/>
                <w:bCs/>
                <w:kern w:val="2"/>
                <w:szCs w:val="24"/>
              </w:rPr>
              <w:t>Švietimo būdai (priemonės)</w:t>
            </w:r>
          </w:p>
        </w:tc>
        <w:tc>
          <w:tcPr>
            <w:tcW w:w="2131" w:type="dxa"/>
          </w:tcPr>
          <w:p w14:paraId="4D42EEC4" w14:textId="77777777" w:rsidR="001F2D3C" w:rsidRDefault="001F2D3C" w:rsidP="00B609E3">
            <w:pPr>
              <w:jc w:val="center"/>
              <w:rPr>
                <w:rFonts w:eastAsia="Calibri"/>
                <w:b/>
                <w:bCs/>
                <w:kern w:val="2"/>
                <w:szCs w:val="24"/>
              </w:rPr>
            </w:pPr>
            <w:r>
              <w:rPr>
                <w:rFonts w:eastAsia="Calibri"/>
                <w:b/>
                <w:bCs/>
                <w:kern w:val="2"/>
                <w:szCs w:val="24"/>
              </w:rPr>
              <w:t>Tikslinės grupės</w:t>
            </w:r>
          </w:p>
        </w:tc>
        <w:tc>
          <w:tcPr>
            <w:tcW w:w="2426" w:type="dxa"/>
          </w:tcPr>
          <w:p w14:paraId="1BCEBE08" w14:textId="77777777" w:rsidR="001F2D3C" w:rsidRDefault="001F2D3C" w:rsidP="00B609E3">
            <w:pPr>
              <w:jc w:val="center"/>
              <w:rPr>
                <w:rFonts w:eastAsia="Calibri"/>
                <w:b/>
                <w:bCs/>
                <w:kern w:val="2"/>
                <w:szCs w:val="24"/>
              </w:rPr>
            </w:pPr>
            <w:r>
              <w:rPr>
                <w:rFonts w:eastAsia="Calibri"/>
                <w:b/>
                <w:bCs/>
                <w:kern w:val="2"/>
                <w:szCs w:val="24"/>
              </w:rPr>
              <w:t>Atsakingi vykdytojai</w:t>
            </w:r>
          </w:p>
        </w:tc>
        <w:tc>
          <w:tcPr>
            <w:tcW w:w="2243" w:type="dxa"/>
          </w:tcPr>
          <w:p w14:paraId="655CF0CD" w14:textId="77777777" w:rsidR="001F2D3C" w:rsidRDefault="001F2D3C" w:rsidP="00B609E3">
            <w:pPr>
              <w:jc w:val="center"/>
              <w:rPr>
                <w:rFonts w:eastAsia="Calibri"/>
                <w:b/>
                <w:bCs/>
                <w:kern w:val="2"/>
                <w:szCs w:val="24"/>
              </w:rPr>
            </w:pPr>
            <w:r>
              <w:rPr>
                <w:rFonts w:eastAsia="Calibri"/>
                <w:b/>
                <w:bCs/>
                <w:kern w:val="2"/>
                <w:szCs w:val="24"/>
              </w:rPr>
              <w:t>Įgyvendinimo terminas (laikotarpis)</w:t>
            </w:r>
          </w:p>
        </w:tc>
        <w:tc>
          <w:tcPr>
            <w:tcW w:w="2697" w:type="dxa"/>
          </w:tcPr>
          <w:p w14:paraId="398ED5A5" w14:textId="77777777" w:rsidR="001F2D3C" w:rsidRDefault="001F2D3C" w:rsidP="00B609E3">
            <w:pPr>
              <w:jc w:val="center"/>
              <w:rPr>
                <w:rFonts w:eastAsia="Calibri"/>
                <w:b/>
                <w:bCs/>
                <w:kern w:val="2"/>
                <w:szCs w:val="24"/>
              </w:rPr>
            </w:pPr>
            <w:r>
              <w:rPr>
                <w:rFonts w:eastAsia="Calibri"/>
                <w:b/>
                <w:bCs/>
                <w:kern w:val="2"/>
                <w:szCs w:val="24"/>
              </w:rPr>
              <w:t>Vertinimo rodikliai ir jų reikšmės</w:t>
            </w:r>
          </w:p>
          <w:p w14:paraId="37A6E75E" w14:textId="77777777" w:rsidR="001F2D3C" w:rsidRDefault="001F2D3C" w:rsidP="00B609E3">
            <w:pPr>
              <w:jc w:val="center"/>
              <w:rPr>
                <w:rFonts w:eastAsia="Calibri"/>
                <w:kern w:val="2"/>
                <w:szCs w:val="24"/>
              </w:rPr>
            </w:pPr>
            <w:r>
              <w:rPr>
                <w:rFonts w:eastAsia="Calibri"/>
                <w:kern w:val="2"/>
                <w:szCs w:val="24"/>
              </w:rPr>
              <w:t xml:space="preserve">(reikšmė – skaičius vnt., procentai, kiti kriterijai)  </w:t>
            </w:r>
          </w:p>
        </w:tc>
      </w:tr>
      <w:tr w:rsidR="001F2D3C" w14:paraId="739DF077" w14:textId="77777777" w:rsidTr="00B609E3">
        <w:tc>
          <w:tcPr>
            <w:tcW w:w="570" w:type="dxa"/>
          </w:tcPr>
          <w:p w14:paraId="389E5B7A" w14:textId="77777777" w:rsidR="001F2D3C" w:rsidRDefault="001F2D3C" w:rsidP="00B609E3">
            <w:pPr>
              <w:jc w:val="center"/>
              <w:rPr>
                <w:rFonts w:eastAsia="Calibri"/>
                <w:kern w:val="2"/>
                <w:szCs w:val="24"/>
              </w:rPr>
            </w:pPr>
            <w:r>
              <w:rPr>
                <w:rFonts w:eastAsia="Calibri"/>
                <w:kern w:val="2"/>
                <w:szCs w:val="24"/>
              </w:rPr>
              <w:t>1.</w:t>
            </w:r>
          </w:p>
        </w:tc>
        <w:tc>
          <w:tcPr>
            <w:tcW w:w="2546" w:type="dxa"/>
          </w:tcPr>
          <w:p w14:paraId="2E282F36" w14:textId="77777777" w:rsidR="001F2D3C" w:rsidRDefault="001F2D3C" w:rsidP="00B609E3">
            <w:pPr>
              <w:rPr>
                <w:rFonts w:eastAsia="Calibri"/>
                <w:kern w:val="2"/>
                <w:szCs w:val="24"/>
              </w:rPr>
            </w:pPr>
            <w:r>
              <w:rPr>
                <w:rFonts w:eastAsia="Calibri"/>
                <w:kern w:val="2"/>
                <w:szCs w:val="24"/>
              </w:rPr>
              <w:t>Pranešimų aktualiais krizių valdymo ir civilinės saugos, priešgaisrinės saugos klausimais viešinimas</w:t>
            </w:r>
          </w:p>
        </w:tc>
        <w:tc>
          <w:tcPr>
            <w:tcW w:w="2266" w:type="dxa"/>
          </w:tcPr>
          <w:p w14:paraId="56A806EE" w14:textId="77777777" w:rsidR="001F2D3C" w:rsidRDefault="001F2D3C" w:rsidP="00B609E3">
            <w:pPr>
              <w:jc w:val="center"/>
              <w:rPr>
                <w:rFonts w:eastAsia="Calibri"/>
                <w:kern w:val="2"/>
                <w:szCs w:val="24"/>
              </w:rPr>
            </w:pPr>
            <w:r>
              <w:rPr>
                <w:rFonts w:eastAsia="Calibri"/>
                <w:kern w:val="2"/>
                <w:szCs w:val="24"/>
              </w:rPr>
              <w:t>Savivaldybės interneto svetainė;</w:t>
            </w:r>
          </w:p>
          <w:p w14:paraId="071EA9E9" w14:textId="77777777" w:rsidR="001F2D3C" w:rsidRDefault="001F2D3C" w:rsidP="00B609E3">
            <w:pPr>
              <w:jc w:val="center"/>
              <w:rPr>
                <w:rFonts w:eastAsia="Calibri"/>
                <w:kern w:val="2"/>
                <w:szCs w:val="24"/>
              </w:rPr>
            </w:pPr>
            <w:r>
              <w:rPr>
                <w:rFonts w:eastAsia="Calibri"/>
                <w:kern w:val="2"/>
                <w:szCs w:val="24"/>
              </w:rPr>
              <w:t>socialiniai tinklai;</w:t>
            </w:r>
          </w:p>
          <w:p w14:paraId="3E691421" w14:textId="77777777" w:rsidR="001F2D3C" w:rsidRDefault="001F2D3C" w:rsidP="00B609E3">
            <w:pPr>
              <w:jc w:val="center"/>
              <w:rPr>
                <w:rFonts w:eastAsia="Calibri"/>
                <w:kern w:val="2"/>
                <w:szCs w:val="24"/>
              </w:rPr>
            </w:pPr>
            <w:r>
              <w:rPr>
                <w:rFonts w:eastAsia="Calibri"/>
                <w:kern w:val="2"/>
                <w:szCs w:val="24"/>
              </w:rPr>
              <w:t>spauda</w:t>
            </w:r>
          </w:p>
        </w:tc>
        <w:tc>
          <w:tcPr>
            <w:tcW w:w="2131" w:type="dxa"/>
          </w:tcPr>
          <w:p w14:paraId="60361093" w14:textId="77777777" w:rsidR="001F2D3C" w:rsidRDefault="001F2D3C" w:rsidP="00B609E3">
            <w:pPr>
              <w:rPr>
                <w:rFonts w:eastAsia="Calibri"/>
                <w:kern w:val="2"/>
                <w:szCs w:val="24"/>
              </w:rPr>
            </w:pPr>
            <w:r>
              <w:rPr>
                <w:rFonts w:eastAsia="Calibri"/>
                <w:kern w:val="2"/>
                <w:szCs w:val="24"/>
              </w:rPr>
              <w:t>Savivaldybės gyventojai</w:t>
            </w:r>
          </w:p>
        </w:tc>
        <w:tc>
          <w:tcPr>
            <w:tcW w:w="2426" w:type="dxa"/>
          </w:tcPr>
          <w:p w14:paraId="1526C866" w14:textId="77777777" w:rsidR="001F2D3C" w:rsidRDefault="001F2D3C" w:rsidP="00B609E3">
            <w:pPr>
              <w:jc w:val="center"/>
              <w:rPr>
                <w:rFonts w:eastAsia="Calibri"/>
                <w:kern w:val="2"/>
                <w:szCs w:val="24"/>
              </w:rPr>
            </w:pPr>
            <w:r>
              <w:rPr>
                <w:rFonts w:eastAsia="Calibri"/>
                <w:kern w:val="2"/>
                <w:szCs w:val="24"/>
              </w:rPr>
              <w:t xml:space="preserve">Parengties pareigūnas </w:t>
            </w:r>
          </w:p>
        </w:tc>
        <w:tc>
          <w:tcPr>
            <w:tcW w:w="2243" w:type="dxa"/>
          </w:tcPr>
          <w:p w14:paraId="0BE2A13D" w14:textId="77777777" w:rsidR="001F2D3C" w:rsidRDefault="001F2D3C" w:rsidP="00B609E3">
            <w:pPr>
              <w:jc w:val="center"/>
              <w:rPr>
                <w:rFonts w:eastAsia="Calibri"/>
                <w:kern w:val="2"/>
                <w:szCs w:val="24"/>
              </w:rPr>
            </w:pPr>
            <w:r>
              <w:rPr>
                <w:rFonts w:eastAsia="Calibri"/>
                <w:kern w:val="2"/>
                <w:szCs w:val="24"/>
              </w:rPr>
              <w:t>I–IV ketvirčiai</w:t>
            </w:r>
          </w:p>
        </w:tc>
        <w:tc>
          <w:tcPr>
            <w:tcW w:w="2697" w:type="dxa"/>
          </w:tcPr>
          <w:p w14:paraId="10504CC6" w14:textId="77777777" w:rsidR="001F2D3C" w:rsidRDefault="001F2D3C" w:rsidP="00B609E3">
            <w:pPr>
              <w:rPr>
                <w:rFonts w:eastAsia="Calibri"/>
                <w:kern w:val="2"/>
                <w:szCs w:val="24"/>
              </w:rPr>
            </w:pPr>
            <w:r>
              <w:rPr>
                <w:rFonts w:eastAsia="Calibri"/>
                <w:kern w:val="2"/>
                <w:szCs w:val="24"/>
              </w:rPr>
              <w:t>Ne mažiau vieno pranešimo per ketvirtį</w:t>
            </w:r>
          </w:p>
        </w:tc>
      </w:tr>
      <w:tr w:rsidR="001F2D3C" w14:paraId="76B3DDE7" w14:textId="77777777" w:rsidTr="00B609E3">
        <w:tc>
          <w:tcPr>
            <w:tcW w:w="570" w:type="dxa"/>
          </w:tcPr>
          <w:p w14:paraId="0D1EE957" w14:textId="77777777" w:rsidR="001F2D3C" w:rsidRDefault="001F2D3C" w:rsidP="00B609E3">
            <w:pPr>
              <w:jc w:val="center"/>
              <w:rPr>
                <w:rFonts w:eastAsia="Calibri"/>
                <w:kern w:val="2"/>
                <w:szCs w:val="24"/>
              </w:rPr>
            </w:pPr>
            <w:r>
              <w:rPr>
                <w:rFonts w:eastAsia="Calibri"/>
                <w:kern w:val="2"/>
                <w:szCs w:val="24"/>
              </w:rPr>
              <w:t>2.</w:t>
            </w:r>
          </w:p>
        </w:tc>
        <w:tc>
          <w:tcPr>
            <w:tcW w:w="2546" w:type="dxa"/>
          </w:tcPr>
          <w:p w14:paraId="75EA557E" w14:textId="77777777" w:rsidR="001F2D3C" w:rsidRDefault="001F2D3C" w:rsidP="00B609E3">
            <w:pPr>
              <w:rPr>
                <w:rFonts w:eastAsia="Calibri"/>
                <w:kern w:val="2"/>
                <w:szCs w:val="24"/>
              </w:rPr>
            </w:pPr>
            <w:r>
              <w:rPr>
                <w:rFonts w:eastAsia="Calibri"/>
                <w:kern w:val="2"/>
                <w:szCs w:val="24"/>
              </w:rPr>
              <w:t>Pranešimų apie numatomus gyventojų perspėjimo sirenų įjungimus / patikrinimus viešinimas</w:t>
            </w:r>
          </w:p>
        </w:tc>
        <w:tc>
          <w:tcPr>
            <w:tcW w:w="2266" w:type="dxa"/>
          </w:tcPr>
          <w:p w14:paraId="39DEA707" w14:textId="77777777" w:rsidR="001F2D3C" w:rsidRDefault="001F2D3C" w:rsidP="00B609E3">
            <w:pPr>
              <w:jc w:val="center"/>
              <w:rPr>
                <w:rFonts w:eastAsia="Calibri"/>
                <w:kern w:val="2"/>
                <w:szCs w:val="24"/>
              </w:rPr>
            </w:pPr>
            <w:r>
              <w:rPr>
                <w:rFonts w:eastAsia="Calibri"/>
                <w:kern w:val="2"/>
                <w:szCs w:val="24"/>
              </w:rPr>
              <w:t>Savivaldybės interneto svetainė;</w:t>
            </w:r>
          </w:p>
          <w:p w14:paraId="2DBA92E2" w14:textId="77777777" w:rsidR="001F2D3C" w:rsidRDefault="001F2D3C" w:rsidP="00B609E3">
            <w:pPr>
              <w:jc w:val="center"/>
              <w:rPr>
                <w:rFonts w:eastAsia="Calibri"/>
                <w:kern w:val="2"/>
                <w:szCs w:val="24"/>
              </w:rPr>
            </w:pPr>
            <w:r>
              <w:rPr>
                <w:rFonts w:eastAsia="Calibri"/>
                <w:kern w:val="2"/>
                <w:szCs w:val="24"/>
              </w:rPr>
              <w:t>socialiniai tinklai;</w:t>
            </w:r>
          </w:p>
          <w:p w14:paraId="69A1ABAF" w14:textId="77777777" w:rsidR="001F2D3C" w:rsidRDefault="001F2D3C" w:rsidP="00B609E3">
            <w:pPr>
              <w:jc w:val="center"/>
              <w:rPr>
                <w:rFonts w:eastAsia="Calibri"/>
                <w:kern w:val="2"/>
                <w:szCs w:val="24"/>
              </w:rPr>
            </w:pPr>
            <w:r>
              <w:rPr>
                <w:rFonts w:eastAsia="Calibri"/>
                <w:kern w:val="2"/>
                <w:szCs w:val="24"/>
              </w:rPr>
              <w:t>spauda</w:t>
            </w:r>
          </w:p>
        </w:tc>
        <w:tc>
          <w:tcPr>
            <w:tcW w:w="2131" w:type="dxa"/>
          </w:tcPr>
          <w:p w14:paraId="7A4452A1" w14:textId="77777777" w:rsidR="001F2D3C" w:rsidRDefault="001F2D3C" w:rsidP="00B609E3">
            <w:pPr>
              <w:rPr>
                <w:rFonts w:eastAsia="Calibri"/>
                <w:kern w:val="2"/>
                <w:szCs w:val="24"/>
              </w:rPr>
            </w:pPr>
            <w:r>
              <w:rPr>
                <w:rFonts w:eastAsia="Calibri"/>
                <w:kern w:val="2"/>
                <w:szCs w:val="24"/>
              </w:rPr>
              <w:t>Savivaldybės gyventojai</w:t>
            </w:r>
          </w:p>
        </w:tc>
        <w:tc>
          <w:tcPr>
            <w:tcW w:w="2426" w:type="dxa"/>
          </w:tcPr>
          <w:p w14:paraId="2A22E692" w14:textId="77777777" w:rsidR="001F2D3C" w:rsidRDefault="001F2D3C" w:rsidP="00B609E3">
            <w:pPr>
              <w:jc w:val="center"/>
              <w:rPr>
                <w:rFonts w:eastAsia="Calibri"/>
                <w:kern w:val="2"/>
                <w:szCs w:val="24"/>
              </w:rPr>
            </w:pPr>
            <w:r>
              <w:rPr>
                <w:rFonts w:eastAsia="Calibri"/>
                <w:kern w:val="2"/>
                <w:szCs w:val="24"/>
              </w:rPr>
              <w:t>Parengties pareigūnas</w:t>
            </w:r>
          </w:p>
        </w:tc>
        <w:tc>
          <w:tcPr>
            <w:tcW w:w="2243" w:type="dxa"/>
          </w:tcPr>
          <w:p w14:paraId="17F44117" w14:textId="77777777" w:rsidR="001F2D3C" w:rsidRDefault="001F2D3C" w:rsidP="00B609E3">
            <w:pPr>
              <w:rPr>
                <w:rFonts w:eastAsia="Calibri"/>
                <w:kern w:val="2"/>
                <w:szCs w:val="24"/>
              </w:rPr>
            </w:pPr>
            <w:r>
              <w:rPr>
                <w:rFonts w:eastAsia="Calibri"/>
                <w:kern w:val="2"/>
                <w:szCs w:val="24"/>
              </w:rPr>
              <w:t>Prieš sirenų įjungimą/patikrinimą</w:t>
            </w:r>
          </w:p>
        </w:tc>
        <w:tc>
          <w:tcPr>
            <w:tcW w:w="2697" w:type="dxa"/>
          </w:tcPr>
          <w:p w14:paraId="1071BEDD" w14:textId="77777777" w:rsidR="001F2D3C" w:rsidRDefault="001F2D3C" w:rsidP="00B609E3">
            <w:pPr>
              <w:rPr>
                <w:rFonts w:eastAsia="Calibri"/>
                <w:kern w:val="2"/>
                <w:szCs w:val="24"/>
              </w:rPr>
            </w:pPr>
            <w:r>
              <w:rPr>
                <w:rFonts w:eastAsia="Calibri"/>
                <w:kern w:val="2"/>
                <w:szCs w:val="24"/>
              </w:rPr>
              <w:t xml:space="preserve">Paviešinta 100 proc. pranešimų nuo vykdomų gyventojų perspėjimo sirenų patikrinimų </w:t>
            </w:r>
          </w:p>
        </w:tc>
      </w:tr>
      <w:tr w:rsidR="001F2D3C" w14:paraId="0FC5B3C3" w14:textId="77777777" w:rsidTr="00B609E3">
        <w:tc>
          <w:tcPr>
            <w:tcW w:w="570" w:type="dxa"/>
          </w:tcPr>
          <w:p w14:paraId="6D54DAE8" w14:textId="77777777" w:rsidR="001F2D3C" w:rsidRDefault="001F2D3C" w:rsidP="00B609E3">
            <w:pPr>
              <w:jc w:val="center"/>
              <w:rPr>
                <w:rFonts w:eastAsia="Calibri"/>
                <w:kern w:val="2"/>
                <w:szCs w:val="24"/>
              </w:rPr>
            </w:pPr>
            <w:r>
              <w:rPr>
                <w:rFonts w:eastAsia="Calibri"/>
                <w:kern w:val="2"/>
                <w:szCs w:val="24"/>
              </w:rPr>
              <w:t>3.</w:t>
            </w:r>
          </w:p>
        </w:tc>
        <w:tc>
          <w:tcPr>
            <w:tcW w:w="2546" w:type="dxa"/>
          </w:tcPr>
          <w:p w14:paraId="6B5ED703" w14:textId="77777777" w:rsidR="001F2D3C" w:rsidRDefault="001F2D3C" w:rsidP="00B609E3">
            <w:pPr>
              <w:rPr>
                <w:rFonts w:eastAsia="Calibri"/>
                <w:kern w:val="2"/>
                <w:szCs w:val="24"/>
              </w:rPr>
            </w:pPr>
            <w:r>
              <w:rPr>
                <w:rFonts w:eastAsia="Calibri"/>
                <w:kern w:val="2"/>
                <w:szCs w:val="24"/>
              </w:rPr>
              <w:t>Parengtų rekomendacijų kaip elgtis ekstremaliųjų įvykių, situacijų metu (stichiniai meteorologiniai reiškiniai, užkrečiamųjų ligų plitimas ir kita)  viešinimas</w:t>
            </w:r>
          </w:p>
        </w:tc>
        <w:tc>
          <w:tcPr>
            <w:tcW w:w="2266" w:type="dxa"/>
          </w:tcPr>
          <w:p w14:paraId="306B7B1D" w14:textId="77777777" w:rsidR="001F2D3C" w:rsidRDefault="001F2D3C" w:rsidP="00B609E3">
            <w:pPr>
              <w:jc w:val="center"/>
              <w:rPr>
                <w:rFonts w:eastAsia="Calibri"/>
                <w:kern w:val="2"/>
                <w:szCs w:val="24"/>
              </w:rPr>
            </w:pPr>
            <w:r>
              <w:rPr>
                <w:rFonts w:eastAsia="Calibri"/>
                <w:kern w:val="2"/>
                <w:szCs w:val="24"/>
              </w:rPr>
              <w:t>Savivaldybės interneto svetainė; savivaldybės „Facebook paskyra; spauda</w:t>
            </w:r>
          </w:p>
        </w:tc>
        <w:tc>
          <w:tcPr>
            <w:tcW w:w="2131" w:type="dxa"/>
          </w:tcPr>
          <w:p w14:paraId="265EC61A" w14:textId="77777777" w:rsidR="001F2D3C" w:rsidRDefault="001F2D3C" w:rsidP="00B609E3">
            <w:pPr>
              <w:rPr>
                <w:rFonts w:eastAsia="Calibri"/>
                <w:kern w:val="2"/>
                <w:szCs w:val="24"/>
              </w:rPr>
            </w:pPr>
            <w:r>
              <w:rPr>
                <w:rFonts w:eastAsia="Calibri"/>
                <w:kern w:val="2"/>
                <w:szCs w:val="24"/>
              </w:rPr>
              <w:t>Savivaldybės gyventojai</w:t>
            </w:r>
          </w:p>
        </w:tc>
        <w:tc>
          <w:tcPr>
            <w:tcW w:w="2426" w:type="dxa"/>
          </w:tcPr>
          <w:p w14:paraId="1CE2A0A0" w14:textId="77777777" w:rsidR="001F2D3C" w:rsidRDefault="001F2D3C" w:rsidP="00B609E3">
            <w:pPr>
              <w:jc w:val="center"/>
              <w:rPr>
                <w:rFonts w:eastAsia="Calibri"/>
                <w:kern w:val="2"/>
                <w:szCs w:val="24"/>
              </w:rPr>
            </w:pPr>
            <w:r>
              <w:rPr>
                <w:rFonts w:eastAsia="Calibri"/>
                <w:kern w:val="2"/>
                <w:szCs w:val="24"/>
              </w:rPr>
              <w:t>Parengties pareigūnas</w:t>
            </w:r>
          </w:p>
        </w:tc>
        <w:tc>
          <w:tcPr>
            <w:tcW w:w="2243" w:type="dxa"/>
          </w:tcPr>
          <w:p w14:paraId="3D38D10C" w14:textId="77777777" w:rsidR="001F2D3C" w:rsidRDefault="001F2D3C" w:rsidP="00B609E3">
            <w:pPr>
              <w:rPr>
                <w:rFonts w:eastAsia="Calibri"/>
                <w:kern w:val="2"/>
                <w:szCs w:val="24"/>
              </w:rPr>
            </w:pPr>
            <w:r>
              <w:rPr>
                <w:rFonts w:eastAsia="Calibri"/>
                <w:kern w:val="2"/>
                <w:szCs w:val="24"/>
              </w:rPr>
              <w:t>Gavus informaciją apie ekstremalųjį įvykį ar situaciją</w:t>
            </w:r>
          </w:p>
        </w:tc>
        <w:tc>
          <w:tcPr>
            <w:tcW w:w="2697" w:type="dxa"/>
          </w:tcPr>
          <w:p w14:paraId="47B898AB" w14:textId="77777777" w:rsidR="001F2D3C" w:rsidRDefault="001F2D3C" w:rsidP="00B609E3">
            <w:pPr>
              <w:rPr>
                <w:rFonts w:eastAsia="Calibri"/>
                <w:kern w:val="2"/>
                <w:szCs w:val="24"/>
              </w:rPr>
            </w:pPr>
            <w:r>
              <w:rPr>
                <w:rFonts w:eastAsia="Calibri"/>
                <w:kern w:val="2"/>
                <w:szCs w:val="24"/>
              </w:rPr>
              <w:t>Pateikta 100 proc. rekomendacijų nuo gautos informacijos</w:t>
            </w:r>
          </w:p>
        </w:tc>
      </w:tr>
      <w:tr w:rsidR="001F2D3C" w14:paraId="0A96159D" w14:textId="77777777" w:rsidTr="00B609E3">
        <w:tc>
          <w:tcPr>
            <w:tcW w:w="570" w:type="dxa"/>
          </w:tcPr>
          <w:p w14:paraId="2E8DF8F0" w14:textId="77777777" w:rsidR="001F2D3C" w:rsidRDefault="001F2D3C" w:rsidP="00B609E3">
            <w:pPr>
              <w:jc w:val="center"/>
              <w:rPr>
                <w:rFonts w:eastAsia="Calibri"/>
                <w:kern w:val="2"/>
                <w:szCs w:val="24"/>
              </w:rPr>
            </w:pPr>
            <w:r>
              <w:rPr>
                <w:rFonts w:eastAsia="Calibri"/>
                <w:kern w:val="2"/>
                <w:szCs w:val="24"/>
              </w:rPr>
              <w:t>4.</w:t>
            </w:r>
          </w:p>
          <w:p w14:paraId="1793D267" w14:textId="77777777" w:rsidR="001F2D3C" w:rsidRDefault="001F2D3C" w:rsidP="00B609E3">
            <w:pPr>
              <w:rPr>
                <w:rFonts w:eastAsia="Calibri"/>
                <w:kern w:val="2"/>
                <w:szCs w:val="24"/>
              </w:rPr>
            </w:pPr>
          </w:p>
        </w:tc>
        <w:tc>
          <w:tcPr>
            <w:tcW w:w="2546" w:type="dxa"/>
          </w:tcPr>
          <w:p w14:paraId="1CFB6A46" w14:textId="77777777" w:rsidR="001F2D3C" w:rsidRDefault="001F2D3C" w:rsidP="00B609E3">
            <w:pPr>
              <w:rPr>
                <w:rFonts w:eastAsia="Calibri"/>
                <w:kern w:val="2"/>
                <w:szCs w:val="24"/>
              </w:rPr>
            </w:pPr>
            <w:r>
              <w:rPr>
                <w:rFonts w:eastAsia="Calibri"/>
                <w:kern w:val="2"/>
                <w:szCs w:val="24"/>
              </w:rPr>
              <w:t>Informacijos civilinės saugos klausimais platinimas</w:t>
            </w:r>
          </w:p>
        </w:tc>
        <w:tc>
          <w:tcPr>
            <w:tcW w:w="2266" w:type="dxa"/>
          </w:tcPr>
          <w:p w14:paraId="7428C363" w14:textId="77777777" w:rsidR="001F2D3C" w:rsidRDefault="001F2D3C" w:rsidP="00B609E3">
            <w:pPr>
              <w:jc w:val="center"/>
              <w:rPr>
                <w:rFonts w:eastAsia="Calibri"/>
                <w:color w:val="FF0000"/>
                <w:kern w:val="2"/>
                <w:szCs w:val="24"/>
              </w:rPr>
            </w:pPr>
            <w:r>
              <w:rPr>
                <w:rFonts w:eastAsia="Calibri"/>
                <w:kern w:val="2"/>
                <w:szCs w:val="24"/>
              </w:rPr>
              <w:t>Lankstinukai; plakatai</w:t>
            </w:r>
          </w:p>
        </w:tc>
        <w:tc>
          <w:tcPr>
            <w:tcW w:w="2131" w:type="dxa"/>
          </w:tcPr>
          <w:p w14:paraId="5ADCA380" w14:textId="77777777" w:rsidR="001F2D3C" w:rsidRDefault="001F2D3C" w:rsidP="00B609E3">
            <w:pPr>
              <w:rPr>
                <w:rFonts w:eastAsia="Calibri"/>
                <w:color w:val="FF0000"/>
                <w:kern w:val="2"/>
                <w:szCs w:val="24"/>
              </w:rPr>
            </w:pPr>
            <w:r>
              <w:rPr>
                <w:rFonts w:eastAsia="Calibri"/>
                <w:kern w:val="2"/>
                <w:szCs w:val="24"/>
              </w:rPr>
              <w:t>Savivaldybės gyventojai</w:t>
            </w:r>
          </w:p>
        </w:tc>
        <w:tc>
          <w:tcPr>
            <w:tcW w:w="2426" w:type="dxa"/>
          </w:tcPr>
          <w:p w14:paraId="5D794D20" w14:textId="77777777" w:rsidR="001F2D3C" w:rsidRDefault="001F2D3C" w:rsidP="00B609E3">
            <w:pPr>
              <w:jc w:val="both"/>
              <w:rPr>
                <w:rFonts w:eastAsia="Calibri"/>
                <w:color w:val="FF0000"/>
                <w:kern w:val="2"/>
                <w:szCs w:val="24"/>
              </w:rPr>
            </w:pPr>
            <w:r>
              <w:rPr>
                <w:rFonts w:eastAsia="Calibri"/>
                <w:kern w:val="2"/>
                <w:szCs w:val="24"/>
              </w:rPr>
              <w:t>Parengties pareigūnas</w:t>
            </w:r>
          </w:p>
        </w:tc>
        <w:tc>
          <w:tcPr>
            <w:tcW w:w="2243" w:type="dxa"/>
          </w:tcPr>
          <w:p w14:paraId="1190A67C" w14:textId="77777777" w:rsidR="001F2D3C" w:rsidRDefault="001F2D3C" w:rsidP="00B609E3">
            <w:pPr>
              <w:jc w:val="center"/>
              <w:rPr>
                <w:rFonts w:eastAsia="Calibri"/>
                <w:color w:val="FF0000"/>
                <w:kern w:val="2"/>
                <w:szCs w:val="24"/>
              </w:rPr>
            </w:pPr>
            <w:r>
              <w:rPr>
                <w:rFonts w:eastAsia="Calibri"/>
                <w:kern w:val="2"/>
                <w:szCs w:val="24"/>
              </w:rPr>
              <w:t>II–IV ketvirčiai</w:t>
            </w:r>
          </w:p>
        </w:tc>
        <w:tc>
          <w:tcPr>
            <w:tcW w:w="2697" w:type="dxa"/>
          </w:tcPr>
          <w:p w14:paraId="754F9F10" w14:textId="77777777" w:rsidR="001F2D3C" w:rsidRDefault="001F2D3C" w:rsidP="00B609E3">
            <w:pPr>
              <w:rPr>
                <w:rFonts w:eastAsia="Calibri"/>
                <w:color w:val="FF0000"/>
                <w:kern w:val="2"/>
                <w:szCs w:val="24"/>
              </w:rPr>
            </w:pPr>
            <w:r>
              <w:rPr>
                <w:rFonts w:eastAsia="Calibri"/>
                <w:kern w:val="2"/>
                <w:szCs w:val="24"/>
              </w:rPr>
              <w:t>Išplatinta ne mažiau kaip 300 vnt. informacinių priemonių</w:t>
            </w:r>
          </w:p>
        </w:tc>
      </w:tr>
      <w:tr w:rsidR="001F2D3C" w14:paraId="44EA0409" w14:textId="77777777" w:rsidTr="00B609E3">
        <w:tc>
          <w:tcPr>
            <w:tcW w:w="570" w:type="dxa"/>
          </w:tcPr>
          <w:p w14:paraId="3AC7D19F" w14:textId="77777777" w:rsidR="001F2D3C" w:rsidRDefault="001F2D3C" w:rsidP="00B609E3">
            <w:pPr>
              <w:jc w:val="center"/>
              <w:rPr>
                <w:rFonts w:eastAsia="Calibri"/>
                <w:kern w:val="2"/>
                <w:szCs w:val="24"/>
              </w:rPr>
            </w:pPr>
            <w:r>
              <w:rPr>
                <w:rFonts w:eastAsia="Calibri"/>
                <w:kern w:val="2"/>
                <w:szCs w:val="24"/>
              </w:rPr>
              <w:t xml:space="preserve">5. </w:t>
            </w:r>
          </w:p>
        </w:tc>
        <w:tc>
          <w:tcPr>
            <w:tcW w:w="2546" w:type="dxa"/>
          </w:tcPr>
          <w:p w14:paraId="1EC19356" w14:textId="77777777" w:rsidR="001F2D3C" w:rsidRDefault="001F2D3C" w:rsidP="00B609E3">
            <w:pPr>
              <w:rPr>
                <w:rFonts w:eastAsia="Calibri"/>
                <w:kern w:val="2"/>
                <w:szCs w:val="24"/>
                <w:lang w:eastAsia="lt-LT"/>
              </w:rPr>
            </w:pPr>
            <w:r>
              <w:rPr>
                <w:rFonts w:eastAsia="Calibri"/>
                <w:kern w:val="2"/>
                <w:szCs w:val="24"/>
                <w:lang w:eastAsia="lt-LT"/>
              </w:rPr>
              <w:t xml:space="preserve">Informuoti gyventojus apie savivaldybės teritorijoje esančių maudyklų vandens kokybės stebėsenos ir paplūdimių smėlio parazitologinių tyrimų </w:t>
            </w:r>
          </w:p>
          <w:p w14:paraId="033E042A" w14:textId="77777777" w:rsidR="001F2D3C" w:rsidRDefault="001F2D3C" w:rsidP="00B609E3">
            <w:pPr>
              <w:rPr>
                <w:rFonts w:eastAsia="Calibri"/>
                <w:kern w:val="2"/>
                <w:szCs w:val="24"/>
              </w:rPr>
            </w:pPr>
            <w:r>
              <w:rPr>
                <w:rFonts w:eastAsia="Calibri"/>
                <w:kern w:val="2"/>
                <w:szCs w:val="24"/>
                <w:lang w:eastAsia="lt-LT"/>
              </w:rPr>
              <w:t xml:space="preserve">rezultatus </w:t>
            </w:r>
          </w:p>
        </w:tc>
        <w:tc>
          <w:tcPr>
            <w:tcW w:w="2266" w:type="dxa"/>
          </w:tcPr>
          <w:p w14:paraId="7D328264" w14:textId="77777777" w:rsidR="001F2D3C" w:rsidRDefault="001F2D3C" w:rsidP="00B609E3">
            <w:pPr>
              <w:jc w:val="center"/>
              <w:rPr>
                <w:rFonts w:eastAsia="Calibri"/>
                <w:kern w:val="2"/>
                <w:szCs w:val="24"/>
              </w:rPr>
            </w:pPr>
            <w:r>
              <w:rPr>
                <w:rFonts w:eastAsia="Calibri"/>
                <w:kern w:val="2"/>
                <w:szCs w:val="24"/>
              </w:rPr>
              <w:t>Savivaldybės interneto svetainė</w:t>
            </w:r>
          </w:p>
        </w:tc>
        <w:tc>
          <w:tcPr>
            <w:tcW w:w="2131" w:type="dxa"/>
          </w:tcPr>
          <w:p w14:paraId="15C12CF2" w14:textId="77777777" w:rsidR="001F2D3C" w:rsidRDefault="001F2D3C" w:rsidP="00B609E3">
            <w:pPr>
              <w:rPr>
                <w:rFonts w:eastAsia="Calibri"/>
                <w:kern w:val="2"/>
                <w:szCs w:val="24"/>
              </w:rPr>
            </w:pPr>
            <w:r>
              <w:rPr>
                <w:rFonts w:eastAsia="Calibri"/>
                <w:kern w:val="2"/>
                <w:szCs w:val="24"/>
              </w:rPr>
              <w:t xml:space="preserve"> Savivaldybės gyventojai</w:t>
            </w:r>
          </w:p>
        </w:tc>
        <w:tc>
          <w:tcPr>
            <w:tcW w:w="2426" w:type="dxa"/>
          </w:tcPr>
          <w:p w14:paraId="2EE5F8A3" w14:textId="77777777" w:rsidR="001F2D3C" w:rsidRDefault="001F2D3C" w:rsidP="00B609E3">
            <w:pPr>
              <w:rPr>
                <w:rFonts w:eastAsia="Calibri"/>
                <w:color w:val="333333"/>
                <w:kern w:val="2"/>
                <w:szCs w:val="24"/>
              </w:rPr>
            </w:pPr>
            <w:r>
              <w:rPr>
                <w:rFonts w:eastAsia="Calibri"/>
                <w:color w:val="333333"/>
                <w:kern w:val="2"/>
                <w:szCs w:val="24"/>
              </w:rPr>
              <w:t>Sveikatos reikalų koordinatorius;</w:t>
            </w:r>
          </w:p>
          <w:p w14:paraId="47804BF2" w14:textId="77777777" w:rsidR="001F2D3C" w:rsidRDefault="001F2D3C" w:rsidP="00B609E3">
            <w:pPr>
              <w:rPr>
                <w:rFonts w:eastAsia="Calibri"/>
                <w:color w:val="333333"/>
                <w:kern w:val="2"/>
                <w:szCs w:val="24"/>
              </w:rPr>
            </w:pPr>
            <w:r>
              <w:rPr>
                <w:rFonts w:eastAsia="Calibri"/>
                <w:color w:val="333333"/>
                <w:kern w:val="2"/>
                <w:szCs w:val="24"/>
              </w:rPr>
              <w:t xml:space="preserve">viešųjų ryšių specialistas </w:t>
            </w:r>
          </w:p>
          <w:p w14:paraId="1FEE6EBD" w14:textId="77777777" w:rsidR="001F2D3C" w:rsidRDefault="001F2D3C" w:rsidP="00B609E3">
            <w:pPr>
              <w:rPr>
                <w:rFonts w:eastAsia="Calibri"/>
                <w:color w:val="FF0000"/>
                <w:kern w:val="2"/>
                <w:szCs w:val="24"/>
              </w:rPr>
            </w:pPr>
          </w:p>
        </w:tc>
        <w:tc>
          <w:tcPr>
            <w:tcW w:w="2243" w:type="dxa"/>
          </w:tcPr>
          <w:p w14:paraId="191B0AC0" w14:textId="77777777" w:rsidR="001F2D3C" w:rsidRDefault="001F2D3C" w:rsidP="00B609E3">
            <w:pPr>
              <w:jc w:val="center"/>
              <w:rPr>
                <w:rFonts w:eastAsia="Calibri"/>
                <w:color w:val="FF0000"/>
                <w:kern w:val="2"/>
                <w:szCs w:val="24"/>
              </w:rPr>
            </w:pPr>
            <w:r>
              <w:rPr>
                <w:rFonts w:eastAsia="Calibri"/>
                <w:kern w:val="2"/>
                <w:szCs w:val="24"/>
              </w:rPr>
              <w:t xml:space="preserve">II–III ketvirčiai </w:t>
            </w:r>
          </w:p>
        </w:tc>
        <w:tc>
          <w:tcPr>
            <w:tcW w:w="2697" w:type="dxa"/>
          </w:tcPr>
          <w:p w14:paraId="3D78232B" w14:textId="77777777" w:rsidR="001F2D3C" w:rsidRDefault="001F2D3C" w:rsidP="00B609E3">
            <w:pPr>
              <w:rPr>
                <w:rFonts w:eastAsia="Calibri"/>
                <w:color w:val="FF0000"/>
                <w:kern w:val="2"/>
                <w:szCs w:val="24"/>
              </w:rPr>
            </w:pPr>
            <w:r>
              <w:rPr>
                <w:rFonts w:eastAsia="Calibri"/>
                <w:kern w:val="2"/>
                <w:szCs w:val="24"/>
              </w:rPr>
              <w:t xml:space="preserve">Paviešinta 100 proc. atliktų tyrimų rezultatų </w:t>
            </w:r>
          </w:p>
        </w:tc>
      </w:tr>
      <w:tr w:rsidR="001F2D3C" w14:paraId="5BEEBA77" w14:textId="77777777" w:rsidTr="00B609E3">
        <w:tc>
          <w:tcPr>
            <w:tcW w:w="570" w:type="dxa"/>
          </w:tcPr>
          <w:p w14:paraId="60A997D2" w14:textId="77777777" w:rsidR="001F2D3C" w:rsidRDefault="001F2D3C" w:rsidP="00B609E3">
            <w:pPr>
              <w:jc w:val="center"/>
              <w:rPr>
                <w:rFonts w:eastAsia="Calibri"/>
                <w:kern w:val="2"/>
                <w:szCs w:val="24"/>
              </w:rPr>
            </w:pPr>
            <w:r>
              <w:rPr>
                <w:rFonts w:eastAsia="Calibri"/>
                <w:kern w:val="2"/>
                <w:szCs w:val="24"/>
              </w:rPr>
              <w:lastRenderedPageBreak/>
              <w:t>6.</w:t>
            </w:r>
          </w:p>
        </w:tc>
        <w:tc>
          <w:tcPr>
            <w:tcW w:w="2546" w:type="dxa"/>
          </w:tcPr>
          <w:p w14:paraId="65324939" w14:textId="77777777" w:rsidR="001F2D3C" w:rsidRDefault="001F2D3C" w:rsidP="00B609E3">
            <w:pPr>
              <w:rPr>
                <w:rFonts w:eastAsia="Calibri"/>
                <w:kern w:val="2"/>
                <w:szCs w:val="24"/>
              </w:rPr>
            </w:pPr>
            <w:r>
              <w:rPr>
                <w:rFonts w:eastAsia="Calibri"/>
                <w:kern w:val="2"/>
                <w:szCs w:val="24"/>
              </w:rPr>
              <w:t>Kartu su NVO organizuoti susitikimus dėl gyventojų pasirengimo evakavimui, veiksmų paskelbus „Oro pavojus“ signalą, išvykimo krepšio, šeimos plano, priedangų, kolektyvinės apsaugos statinių ir kitais aktualiais civilinės saugos klausimais</w:t>
            </w:r>
          </w:p>
        </w:tc>
        <w:tc>
          <w:tcPr>
            <w:tcW w:w="2266" w:type="dxa"/>
          </w:tcPr>
          <w:p w14:paraId="55300C29" w14:textId="77777777" w:rsidR="001F2D3C" w:rsidRDefault="001F2D3C" w:rsidP="00B609E3">
            <w:pPr>
              <w:jc w:val="center"/>
              <w:rPr>
                <w:rFonts w:eastAsia="Calibri"/>
                <w:kern w:val="2"/>
                <w:szCs w:val="24"/>
              </w:rPr>
            </w:pPr>
            <w:r>
              <w:rPr>
                <w:rFonts w:eastAsia="Calibri"/>
                <w:kern w:val="2"/>
                <w:szCs w:val="24"/>
              </w:rPr>
              <w:t>Seminarai (paskaitos)</w:t>
            </w:r>
          </w:p>
        </w:tc>
        <w:tc>
          <w:tcPr>
            <w:tcW w:w="2131" w:type="dxa"/>
          </w:tcPr>
          <w:p w14:paraId="2F4F75C9" w14:textId="77777777" w:rsidR="001F2D3C" w:rsidRDefault="001F2D3C" w:rsidP="00B609E3">
            <w:pPr>
              <w:rPr>
                <w:rFonts w:eastAsia="Calibri"/>
                <w:kern w:val="2"/>
                <w:szCs w:val="24"/>
              </w:rPr>
            </w:pPr>
            <w:r>
              <w:rPr>
                <w:rFonts w:eastAsia="Calibri"/>
                <w:kern w:val="2"/>
                <w:szCs w:val="24"/>
              </w:rPr>
              <w:t>Vaikai iki 7 metų ir jų globėjai</w:t>
            </w:r>
          </w:p>
        </w:tc>
        <w:tc>
          <w:tcPr>
            <w:tcW w:w="2426" w:type="dxa"/>
          </w:tcPr>
          <w:p w14:paraId="16666149" w14:textId="77777777" w:rsidR="001F2D3C" w:rsidRDefault="001F2D3C" w:rsidP="00B609E3">
            <w:pPr>
              <w:rPr>
                <w:rFonts w:eastAsia="Calibri"/>
                <w:kern w:val="2"/>
                <w:szCs w:val="24"/>
              </w:rPr>
            </w:pPr>
            <w:r>
              <w:rPr>
                <w:rFonts w:eastAsia="Calibri"/>
                <w:kern w:val="2"/>
                <w:szCs w:val="24"/>
              </w:rPr>
              <w:t xml:space="preserve">Parengties pareigūnas; Lietuvos Raudonojo Kryžiaus Draugija </w:t>
            </w:r>
          </w:p>
        </w:tc>
        <w:tc>
          <w:tcPr>
            <w:tcW w:w="2243" w:type="dxa"/>
          </w:tcPr>
          <w:p w14:paraId="70AEE903" w14:textId="77777777" w:rsidR="001F2D3C" w:rsidRDefault="001F2D3C" w:rsidP="00B609E3">
            <w:pPr>
              <w:jc w:val="center"/>
              <w:rPr>
                <w:rFonts w:eastAsia="Calibri"/>
                <w:kern w:val="2"/>
                <w:szCs w:val="24"/>
              </w:rPr>
            </w:pPr>
            <w:r>
              <w:rPr>
                <w:rFonts w:eastAsia="Calibri"/>
                <w:kern w:val="2"/>
                <w:szCs w:val="24"/>
              </w:rPr>
              <w:t>II ketvirtis</w:t>
            </w:r>
          </w:p>
        </w:tc>
        <w:tc>
          <w:tcPr>
            <w:tcW w:w="2697" w:type="dxa"/>
          </w:tcPr>
          <w:p w14:paraId="012DFA7A" w14:textId="77777777" w:rsidR="001F2D3C" w:rsidRDefault="001F2D3C" w:rsidP="00B609E3">
            <w:pPr>
              <w:rPr>
                <w:rFonts w:eastAsia="Calibri"/>
                <w:kern w:val="2"/>
                <w:szCs w:val="24"/>
              </w:rPr>
            </w:pPr>
            <w:r>
              <w:rPr>
                <w:rFonts w:eastAsia="Calibri"/>
                <w:kern w:val="2"/>
                <w:szCs w:val="24"/>
              </w:rPr>
              <w:t>Suorganizuotas ne mažiau kaip 1 renginys</w:t>
            </w:r>
          </w:p>
        </w:tc>
      </w:tr>
      <w:tr w:rsidR="001F2D3C" w14:paraId="318837DE" w14:textId="77777777" w:rsidTr="00B609E3">
        <w:trPr>
          <w:trHeight w:val="2745"/>
        </w:trPr>
        <w:tc>
          <w:tcPr>
            <w:tcW w:w="570" w:type="dxa"/>
          </w:tcPr>
          <w:p w14:paraId="70743E25" w14:textId="77777777" w:rsidR="001F2D3C" w:rsidRDefault="001F2D3C" w:rsidP="00B609E3">
            <w:pPr>
              <w:jc w:val="center"/>
              <w:rPr>
                <w:rFonts w:eastAsia="Calibri"/>
                <w:kern w:val="2"/>
                <w:szCs w:val="24"/>
              </w:rPr>
            </w:pPr>
            <w:r>
              <w:rPr>
                <w:rFonts w:eastAsia="Calibri"/>
                <w:kern w:val="2"/>
                <w:szCs w:val="24"/>
              </w:rPr>
              <w:t>7.</w:t>
            </w:r>
          </w:p>
          <w:p w14:paraId="368111B8" w14:textId="77777777" w:rsidR="001F2D3C" w:rsidRDefault="001F2D3C" w:rsidP="00B609E3">
            <w:pPr>
              <w:rPr>
                <w:rFonts w:eastAsia="Calibri"/>
                <w:kern w:val="2"/>
                <w:szCs w:val="24"/>
              </w:rPr>
            </w:pPr>
          </w:p>
        </w:tc>
        <w:tc>
          <w:tcPr>
            <w:tcW w:w="2546" w:type="dxa"/>
          </w:tcPr>
          <w:p w14:paraId="1091987D" w14:textId="77777777" w:rsidR="001F2D3C" w:rsidRDefault="001F2D3C" w:rsidP="00B609E3">
            <w:pPr>
              <w:rPr>
                <w:rFonts w:eastAsia="Calibri"/>
                <w:kern w:val="2"/>
                <w:szCs w:val="24"/>
              </w:rPr>
            </w:pPr>
            <w:r>
              <w:rPr>
                <w:rFonts w:eastAsia="Calibri"/>
                <w:kern w:val="2"/>
                <w:szCs w:val="24"/>
              </w:rPr>
              <w:t>Kartu su NVO organizuoti susitikimus  dėl gyventojų pasirengimo evakavimui, veiksmų paskelbus „Oro pavojus“ signalą, išvykimo krepšio, šeimos plano, priedangų, kolektyvinės apsaugos statinių ir kitais aktualiais civilinės saugos klausimais</w:t>
            </w:r>
          </w:p>
        </w:tc>
        <w:tc>
          <w:tcPr>
            <w:tcW w:w="2266" w:type="dxa"/>
          </w:tcPr>
          <w:p w14:paraId="3C93A251" w14:textId="77777777" w:rsidR="001F2D3C" w:rsidRDefault="001F2D3C" w:rsidP="00B609E3">
            <w:pPr>
              <w:jc w:val="center"/>
              <w:rPr>
                <w:rFonts w:eastAsia="Calibri"/>
                <w:color w:val="FF0000"/>
                <w:kern w:val="2"/>
                <w:szCs w:val="24"/>
              </w:rPr>
            </w:pPr>
            <w:r>
              <w:rPr>
                <w:rFonts w:eastAsia="Calibri"/>
                <w:kern w:val="2"/>
                <w:szCs w:val="24"/>
              </w:rPr>
              <w:t>Seminarai (paskaitos)</w:t>
            </w:r>
          </w:p>
        </w:tc>
        <w:tc>
          <w:tcPr>
            <w:tcW w:w="2131" w:type="dxa"/>
          </w:tcPr>
          <w:p w14:paraId="06C6CC08" w14:textId="77777777" w:rsidR="001F2D3C" w:rsidRDefault="001F2D3C" w:rsidP="00B609E3">
            <w:pPr>
              <w:rPr>
                <w:rFonts w:eastAsia="Calibri"/>
                <w:color w:val="FF0000"/>
                <w:kern w:val="2"/>
                <w:szCs w:val="24"/>
              </w:rPr>
            </w:pPr>
            <w:r>
              <w:rPr>
                <w:rFonts w:eastAsia="Calibri"/>
                <w:kern w:val="2"/>
                <w:szCs w:val="24"/>
              </w:rPr>
              <w:t>Asmenys su negalia</w:t>
            </w:r>
          </w:p>
        </w:tc>
        <w:tc>
          <w:tcPr>
            <w:tcW w:w="2426" w:type="dxa"/>
          </w:tcPr>
          <w:p w14:paraId="138DF0C7" w14:textId="77777777" w:rsidR="001F2D3C" w:rsidRDefault="001F2D3C" w:rsidP="00B609E3">
            <w:pPr>
              <w:rPr>
                <w:rFonts w:eastAsia="Calibri"/>
                <w:color w:val="FF0000"/>
                <w:kern w:val="2"/>
                <w:szCs w:val="24"/>
              </w:rPr>
            </w:pPr>
            <w:r>
              <w:rPr>
                <w:rFonts w:eastAsia="Calibri"/>
                <w:kern w:val="2"/>
                <w:szCs w:val="24"/>
              </w:rPr>
              <w:t>Parengties pareigūnas; Lietuvos Raudonojo Kryžiaus Draugija</w:t>
            </w:r>
          </w:p>
        </w:tc>
        <w:tc>
          <w:tcPr>
            <w:tcW w:w="2243" w:type="dxa"/>
          </w:tcPr>
          <w:p w14:paraId="475AB9AA" w14:textId="77777777" w:rsidR="001F2D3C" w:rsidRDefault="001F2D3C" w:rsidP="00B609E3">
            <w:pPr>
              <w:jc w:val="center"/>
              <w:rPr>
                <w:rFonts w:eastAsia="Calibri"/>
                <w:color w:val="FF0000"/>
                <w:kern w:val="2"/>
                <w:szCs w:val="24"/>
              </w:rPr>
            </w:pPr>
            <w:r>
              <w:rPr>
                <w:rFonts w:eastAsia="Calibri"/>
                <w:kern w:val="2"/>
                <w:szCs w:val="24"/>
              </w:rPr>
              <w:t>III ketvirtis</w:t>
            </w:r>
          </w:p>
        </w:tc>
        <w:tc>
          <w:tcPr>
            <w:tcW w:w="2697" w:type="dxa"/>
          </w:tcPr>
          <w:p w14:paraId="7E919183" w14:textId="77777777" w:rsidR="001F2D3C" w:rsidRDefault="001F2D3C" w:rsidP="00B609E3">
            <w:pPr>
              <w:rPr>
                <w:rFonts w:eastAsia="Calibri"/>
                <w:color w:val="FF0000"/>
                <w:kern w:val="2"/>
                <w:szCs w:val="24"/>
              </w:rPr>
            </w:pPr>
            <w:r>
              <w:rPr>
                <w:rFonts w:eastAsia="Calibri"/>
                <w:kern w:val="2"/>
                <w:szCs w:val="24"/>
              </w:rPr>
              <w:t>Suorganizuotas ne mažiau kaip 1 renginys</w:t>
            </w:r>
          </w:p>
        </w:tc>
      </w:tr>
      <w:tr w:rsidR="001F2D3C" w14:paraId="3CD798E1" w14:textId="77777777" w:rsidTr="00B609E3">
        <w:tc>
          <w:tcPr>
            <w:tcW w:w="570" w:type="dxa"/>
          </w:tcPr>
          <w:p w14:paraId="51D3FB11" w14:textId="77777777" w:rsidR="001F2D3C" w:rsidRDefault="001F2D3C" w:rsidP="00B609E3">
            <w:pPr>
              <w:jc w:val="center"/>
              <w:rPr>
                <w:rFonts w:eastAsia="Calibri"/>
                <w:color w:val="FF0000"/>
                <w:kern w:val="2"/>
                <w:szCs w:val="24"/>
              </w:rPr>
            </w:pPr>
            <w:r>
              <w:rPr>
                <w:rFonts w:eastAsia="Calibri"/>
                <w:kern w:val="2"/>
                <w:szCs w:val="24"/>
              </w:rPr>
              <w:lastRenderedPageBreak/>
              <w:t>8.</w:t>
            </w:r>
          </w:p>
        </w:tc>
        <w:tc>
          <w:tcPr>
            <w:tcW w:w="2546" w:type="dxa"/>
          </w:tcPr>
          <w:p w14:paraId="4C539696" w14:textId="77777777" w:rsidR="001F2D3C" w:rsidRDefault="001F2D3C" w:rsidP="00B609E3">
            <w:pPr>
              <w:rPr>
                <w:rFonts w:eastAsia="Calibri"/>
                <w:kern w:val="2"/>
                <w:szCs w:val="24"/>
              </w:rPr>
            </w:pPr>
            <w:r>
              <w:rPr>
                <w:rFonts w:eastAsia="Calibri"/>
                <w:kern w:val="2"/>
                <w:szCs w:val="24"/>
              </w:rPr>
              <w:t>Kartu su NVO organizuoti susitikimus  dėl gyventojų pasirengimo evakavimui, veiksmų paskelbus „Oro pavojus“ signalą, išvykimo krepšio, šeimos plano, priedangų, kolektyvinės apsaugos statinių ir kitais aktualiais civilinės saugos klausimais</w:t>
            </w:r>
          </w:p>
        </w:tc>
        <w:tc>
          <w:tcPr>
            <w:tcW w:w="2266" w:type="dxa"/>
          </w:tcPr>
          <w:p w14:paraId="3DC4E969" w14:textId="77777777" w:rsidR="001F2D3C" w:rsidRDefault="001F2D3C" w:rsidP="00B609E3">
            <w:pPr>
              <w:jc w:val="center"/>
              <w:rPr>
                <w:rFonts w:eastAsia="Calibri"/>
                <w:color w:val="FF0000"/>
                <w:kern w:val="2"/>
                <w:szCs w:val="24"/>
              </w:rPr>
            </w:pPr>
            <w:r>
              <w:rPr>
                <w:rFonts w:eastAsia="Calibri"/>
                <w:kern w:val="2"/>
                <w:szCs w:val="24"/>
              </w:rPr>
              <w:t>Seminarai (paskaitos)</w:t>
            </w:r>
          </w:p>
        </w:tc>
        <w:tc>
          <w:tcPr>
            <w:tcW w:w="2131" w:type="dxa"/>
          </w:tcPr>
          <w:p w14:paraId="463B30B8" w14:textId="77777777" w:rsidR="001F2D3C" w:rsidRDefault="001F2D3C" w:rsidP="00B609E3">
            <w:pPr>
              <w:rPr>
                <w:rFonts w:eastAsia="Calibri"/>
                <w:color w:val="FF0000"/>
                <w:kern w:val="2"/>
                <w:szCs w:val="24"/>
              </w:rPr>
            </w:pPr>
            <w:r>
              <w:rPr>
                <w:rFonts w:eastAsia="Calibri"/>
                <w:kern w:val="2"/>
                <w:szCs w:val="24"/>
              </w:rPr>
              <w:t>Socialinę globą gaunantys senyvo amžiaus asmenys</w:t>
            </w:r>
          </w:p>
        </w:tc>
        <w:tc>
          <w:tcPr>
            <w:tcW w:w="2426" w:type="dxa"/>
          </w:tcPr>
          <w:p w14:paraId="67C8D8EF" w14:textId="77777777" w:rsidR="001F2D3C" w:rsidRDefault="001F2D3C" w:rsidP="00B609E3">
            <w:pPr>
              <w:rPr>
                <w:rFonts w:eastAsia="Calibri"/>
                <w:color w:val="FF0000"/>
                <w:kern w:val="2"/>
                <w:szCs w:val="24"/>
              </w:rPr>
            </w:pPr>
            <w:r>
              <w:rPr>
                <w:rFonts w:eastAsia="Calibri"/>
                <w:kern w:val="2"/>
                <w:szCs w:val="24"/>
              </w:rPr>
              <w:t>Parengties pareigūnas; Lietuvos Raudonojo Kryžiaus Draugija</w:t>
            </w:r>
          </w:p>
        </w:tc>
        <w:tc>
          <w:tcPr>
            <w:tcW w:w="2243" w:type="dxa"/>
          </w:tcPr>
          <w:p w14:paraId="1F373DB7" w14:textId="77777777" w:rsidR="001F2D3C" w:rsidRDefault="001F2D3C" w:rsidP="00B609E3">
            <w:pPr>
              <w:jc w:val="center"/>
              <w:rPr>
                <w:rFonts w:eastAsia="Calibri"/>
                <w:color w:val="FF0000"/>
                <w:kern w:val="2"/>
                <w:szCs w:val="24"/>
              </w:rPr>
            </w:pPr>
            <w:r>
              <w:rPr>
                <w:rFonts w:eastAsia="Calibri"/>
                <w:kern w:val="2"/>
                <w:szCs w:val="24"/>
              </w:rPr>
              <w:t>IV ketvirtis</w:t>
            </w:r>
          </w:p>
        </w:tc>
        <w:tc>
          <w:tcPr>
            <w:tcW w:w="2697" w:type="dxa"/>
          </w:tcPr>
          <w:p w14:paraId="254756BF" w14:textId="77777777" w:rsidR="001F2D3C" w:rsidRDefault="001F2D3C" w:rsidP="00B609E3">
            <w:pPr>
              <w:rPr>
                <w:rFonts w:eastAsia="Calibri"/>
                <w:color w:val="FF0000"/>
                <w:kern w:val="2"/>
                <w:szCs w:val="24"/>
              </w:rPr>
            </w:pPr>
            <w:r>
              <w:rPr>
                <w:rFonts w:eastAsia="Calibri"/>
                <w:kern w:val="2"/>
                <w:szCs w:val="24"/>
              </w:rPr>
              <w:t>Suorganizuotas ne mažiau kaip 1 renginys</w:t>
            </w:r>
          </w:p>
        </w:tc>
      </w:tr>
      <w:tr w:rsidR="001F2D3C" w14:paraId="503DB023" w14:textId="77777777" w:rsidTr="00B609E3">
        <w:tc>
          <w:tcPr>
            <w:tcW w:w="570" w:type="dxa"/>
          </w:tcPr>
          <w:p w14:paraId="3610D21F" w14:textId="77777777" w:rsidR="001F2D3C" w:rsidRDefault="001F2D3C" w:rsidP="00B609E3">
            <w:pPr>
              <w:jc w:val="center"/>
              <w:rPr>
                <w:rFonts w:eastAsia="Calibri"/>
                <w:kern w:val="2"/>
                <w:szCs w:val="24"/>
              </w:rPr>
            </w:pPr>
            <w:r>
              <w:rPr>
                <w:rFonts w:eastAsia="Calibri"/>
                <w:kern w:val="2"/>
                <w:szCs w:val="24"/>
              </w:rPr>
              <w:t>9.</w:t>
            </w:r>
          </w:p>
        </w:tc>
        <w:tc>
          <w:tcPr>
            <w:tcW w:w="2546" w:type="dxa"/>
          </w:tcPr>
          <w:p w14:paraId="3E59B5B2" w14:textId="77777777" w:rsidR="001F2D3C" w:rsidRDefault="001F2D3C" w:rsidP="00B609E3">
            <w:pPr>
              <w:rPr>
                <w:rFonts w:eastAsia="Calibri"/>
                <w:kern w:val="2"/>
                <w:szCs w:val="24"/>
              </w:rPr>
            </w:pPr>
            <w:r>
              <w:rPr>
                <w:rFonts w:eastAsia="Calibri"/>
                <w:color w:val="000000"/>
                <w:kern w:val="2"/>
                <w:szCs w:val="24"/>
                <w:lang w:eastAsia="lt-LT" w:bidi="lt-LT"/>
              </w:rPr>
              <w:t>Seniūnijų informacijos stenduose skelbti aktualias naujienas civilinės saugos temomis (teisės aktai, rekomendacijos, patarimai ir t. t.)</w:t>
            </w:r>
          </w:p>
        </w:tc>
        <w:tc>
          <w:tcPr>
            <w:tcW w:w="2266" w:type="dxa"/>
          </w:tcPr>
          <w:p w14:paraId="129C3D9E" w14:textId="77777777" w:rsidR="001F2D3C" w:rsidRDefault="001F2D3C" w:rsidP="00B609E3">
            <w:pPr>
              <w:jc w:val="center"/>
              <w:rPr>
                <w:rFonts w:eastAsia="Calibri"/>
                <w:kern w:val="2"/>
                <w:szCs w:val="24"/>
              </w:rPr>
            </w:pPr>
            <w:r>
              <w:rPr>
                <w:rFonts w:eastAsia="Calibri"/>
                <w:kern w:val="2"/>
                <w:szCs w:val="24"/>
              </w:rPr>
              <w:t>Informacijos talpinimas stenduose</w:t>
            </w:r>
          </w:p>
        </w:tc>
        <w:tc>
          <w:tcPr>
            <w:tcW w:w="2131" w:type="dxa"/>
          </w:tcPr>
          <w:p w14:paraId="0EF4829C" w14:textId="77777777" w:rsidR="001F2D3C" w:rsidRDefault="001F2D3C" w:rsidP="00B609E3">
            <w:pPr>
              <w:rPr>
                <w:rFonts w:eastAsia="Calibri"/>
                <w:kern w:val="2"/>
                <w:szCs w:val="24"/>
              </w:rPr>
            </w:pPr>
            <w:r>
              <w:rPr>
                <w:rFonts w:eastAsia="Calibri"/>
                <w:kern w:val="2"/>
                <w:szCs w:val="24"/>
              </w:rPr>
              <w:t>Savivaldybės gyventojai</w:t>
            </w:r>
          </w:p>
        </w:tc>
        <w:tc>
          <w:tcPr>
            <w:tcW w:w="2426" w:type="dxa"/>
          </w:tcPr>
          <w:p w14:paraId="55435497" w14:textId="77777777" w:rsidR="001F2D3C" w:rsidRDefault="001F2D3C" w:rsidP="00B609E3">
            <w:pPr>
              <w:rPr>
                <w:rFonts w:eastAsia="Calibri"/>
                <w:kern w:val="2"/>
                <w:szCs w:val="24"/>
              </w:rPr>
            </w:pPr>
            <w:r>
              <w:rPr>
                <w:rFonts w:eastAsia="Calibri"/>
                <w:kern w:val="2"/>
                <w:szCs w:val="24"/>
              </w:rPr>
              <w:t>Parengties pareigūnas;</w:t>
            </w:r>
          </w:p>
          <w:p w14:paraId="13110E5C" w14:textId="77777777" w:rsidR="001F2D3C" w:rsidRDefault="001F2D3C" w:rsidP="00B609E3">
            <w:pPr>
              <w:rPr>
                <w:rFonts w:eastAsia="Calibri"/>
                <w:kern w:val="2"/>
                <w:szCs w:val="24"/>
              </w:rPr>
            </w:pPr>
            <w:r>
              <w:rPr>
                <w:rFonts w:eastAsia="Calibri"/>
                <w:kern w:val="2"/>
                <w:szCs w:val="24"/>
              </w:rPr>
              <w:t>seniūnijų darbuotojai;</w:t>
            </w:r>
          </w:p>
          <w:p w14:paraId="1060894F" w14:textId="77777777" w:rsidR="001F2D3C" w:rsidRDefault="001F2D3C" w:rsidP="00B609E3">
            <w:pPr>
              <w:rPr>
                <w:rFonts w:eastAsia="Calibri"/>
                <w:kern w:val="2"/>
                <w:szCs w:val="24"/>
              </w:rPr>
            </w:pPr>
            <w:r>
              <w:rPr>
                <w:rFonts w:eastAsia="Calibri"/>
                <w:kern w:val="2"/>
                <w:szCs w:val="24"/>
              </w:rPr>
              <w:t>viešųjų ryšių specialistas</w:t>
            </w:r>
          </w:p>
        </w:tc>
        <w:tc>
          <w:tcPr>
            <w:tcW w:w="2243" w:type="dxa"/>
          </w:tcPr>
          <w:p w14:paraId="628063C7" w14:textId="77777777" w:rsidR="001F2D3C" w:rsidRDefault="001F2D3C" w:rsidP="00B609E3">
            <w:pPr>
              <w:jc w:val="center"/>
              <w:rPr>
                <w:rFonts w:eastAsia="Calibri"/>
                <w:kern w:val="2"/>
                <w:szCs w:val="24"/>
              </w:rPr>
            </w:pPr>
            <w:r>
              <w:rPr>
                <w:rFonts w:eastAsia="Calibri"/>
                <w:kern w:val="2"/>
                <w:szCs w:val="24"/>
              </w:rPr>
              <w:t>I–IV ketvirčiai</w:t>
            </w:r>
          </w:p>
        </w:tc>
        <w:tc>
          <w:tcPr>
            <w:tcW w:w="2697" w:type="dxa"/>
          </w:tcPr>
          <w:p w14:paraId="7280BF74" w14:textId="77777777" w:rsidR="001F2D3C" w:rsidRDefault="001F2D3C" w:rsidP="00B609E3">
            <w:pPr>
              <w:rPr>
                <w:rFonts w:eastAsia="Calibri"/>
                <w:kern w:val="2"/>
                <w:szCs w:val="24"/>
              </w:rPr>
            </w:pPr>
            <w:r>
              <w:rPr>
                <w:rFonts w:eastAsia="Calibri"/>
                <w:kern w:val="2"/>
                <w:szCs w:val="24"/>
              </w:rPr>
              <w:t xml:space="preserve">Nuolat </w:t>
            </w:r>
          </w:p>
        </w:tc>
      </w:tr>
    </w:tbl>
    <w:p w14:paraId="699B173D" w14:textId="77777777" w:rsidR="001F2D3C" w:rsidRPr="006F6F12" w:rsidRDefault="001F2D3C" w:rsidP="001F2D3C">
      <w:pPr>
        <w:spacing w:after="160" w:line="259" w:lineRule="auto"/>
        <w:jc w:val="center"/>
        <w:rPr>
          <w:rFonts w:eastAsia="Calibri"/>
          <w:b/>
          <w:bCs/>
          <w:kern w:val="2"/>
          <w:szCs w:val="24"/>
        </w:rPr>
      </w:pPr>
      <w:r w:rsidRPr="006F6F12">
        <w:rPr>
          <w:rFonts w:eastAsia="Calibri"/>
          <w:b/>
          <w:bCs/>
          <w:kern w:val="2"/>
          <w:szCs w:val="24"/>
        </w:rPr>
        <w:t>__________________________</w:t>
      </w:r>
    </w:p>
    <w:p w14:paraId="7DD767E8" w14:textId="77777777" w:rsidR="001F2D3C" w:rsidRPr="006F6F12" w:rsidRDefault="001F2D3C" w:rsidP="001F2D3C">
      <w:pPr>
        <w:spacing w:after="160" w:line="259" w:lineRule="auto"/>
        <w:jc w:val="center"/>
        <w:rPr>
          <w:rFonts w:eastAsia="Calibri"/>
          <w:b/>
          <w:bCs/>
          <w:kern w:val="2"/>
          <w:szCs w:val="24"/>
        </w:rPr>
      </w:pPr>
    </w:p>
    <w:p w14:paraId="4BBA2CF0" w14:textId="77777777" w:rsidR="001F2D3C" w:rsidRPr="006F6F12" w:rsidRDefault="001F2D3C" w:rsidP="001F2D3C">
      <w:pPr>
        <w:spacing w:line="276" w:lineRule="auto"/>
        <w:jc w:val="center"/>
        <w:rPr>
          <w:szCs w:val="24"/>
        </w:rPr>
      </w:pPr>
    </w:p>
    <w:p w14:paraId="23E7C42A" w14:textId="77777777" w:rsidR="001F2D3C" w:rsidRPr="00CD3723" w:rsidRDefault="001F2D3C" w:rsidP="00EA5D7B">
      <w:pPr>
        <w:rPr>
          <w:sz w:val="20"/>
        </w:rPr>
      </w:pPr>
    </w:p>
    <w:sectPr w:rsidR="001F2D3C" w:rsidRPr="00CD3723" w:rsidSect="001F2D3C">
      <w:type w:val="continuous"/>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EB4F3" w14:textId="77777777" w:rsidR="003A4C40" w:rsidRDefault="003A4C40">
      <w:r>
        <w:separator/>
      </w:r>
    </w:p>
  </w:endnote>
  <w:endnote w:type="continuationSeparator" w:id="0">
    <w:p w14:paraId="4F3A714A" w14:textId="77777777" w:rsidR="003A4C40" w:rsidRDefault="003A4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3E9E" w14:textId="2B8CC5DF" w:rsidR="008857F1" w:rsidRDefault="008857F1" w:rsidP="00674B5E">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C8E4" w14:textId="77777777" w:rsidR="0018014B" w:rsidRDefault="0018014B">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1B5F" w14:textId="777BAB93" w:rsidR="0018014B" w:rsidRDefault="0018014B" w:rsidP="00CD3723">
    <w:pPr>
      <w:tabs>
        <w:tab w:val="center" w:pos="4986"/>
        <w:tab w:val="right" w:pos="9972"/>
      </w:tabs>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4258" w14:textId="77777777" w:rsidR="0018014B" w:rsidRDefault="0018014B">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2A3F8" w14:textId="77777777" w:rsidR="003A4C40" w:rsidRDefault="003A4C40">
      <w:r>
        <w:separator/>
      </w:r>
    </w:p>
  </w:footnote>
  <w:footnote w:type="continuationSeparator" w:id="0">
    <w:p w14:paraId="304E08BC" w14:textId="77777777" w:rsidR="003A4C40" w:rsidRDefault="003A4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482E" w14:textId="77777777" w:rsidR="0018014B" w:rsidRDefault="0018014B">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BE0C" w14:textId="77777777" w:rsidR="0018014B" w:rsidRDefault="0018014B">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2D86" w14:textId="77777777" w:rsidR="0018014B" w:rsidRDefault="0018014B">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80182"/>
    <w:multiLevelType w:val="multilevel"/>
    <w:tmpl w:val="1298C06E"/>
    <w:lvl w:ilvl="0">
      <w:start w:val="1"/>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 w15:restartNumberingAfterBreak="0">
    <w:nsid w:val="5740792D"/>
    <w:multiLevelType w:val="hybridMultilevel"/>
    <w:tmpl w:val="55E46236"/>
    <w:lvl w:ilvl="0" w:tplc="54CA4598">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num w:numId="1" w16cid:durableId="1406145039">
    <w:abstractNumId w:val="1"/>
  </w:num>
  <w:num w:numId="2" w16cid:durableId="68015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4FB"/>
    <w:rsid w:val="00022901"/>
    <w:rsid w:val="00036EE3"/>
    <w:rsid w:val="00051DCC"/>
    <w:rsid w:val="00052F56"/>
    <w:rsid w:val="00065091"/>
    <w:rsid w:val="000719CC"/>
    <w:rsid w:val="00073C70"/>
    <w:rsid w:val="0007625B"/>
    <w:rsid w:val="00095516"/>
    <w:rsid w:val="000A36E3"/>
    <w:rsid w:val="000A3DE5"/>
    <w:rsid w:val="000A47F6"/>
    <w:rsid w:val="000B50C3"/>
    <w:rsid w:val="000C2939"/>
    <w:rsid w:val="000D114C"/>
    <w:rsid w:val="000D15E2"/>
    <w:rsid w:val="000D28C0"/>
    <w:rsid w:val="000D6BD2"/>
    <w:rsid w:val="000F13D2"/>
    <w:rsid w:val="000F3902"/>
    <w:rsid w:val="001161C8"/>
    <w:rsid w:val="00117B1F"/>
    <w:rsid w:val="00121D5D"/>
    <w:rsid w:val="00124691"/>
    <w:rsid w:val="00124D7D"/>
    <w:rsid w:val="00130C7B"/>
    <w:rsid w:val="00140D7D"/>
    <w:rsid w:val="001424C4"/>
    <w:rsid w:val="00142AED"/>
    <w:rsid w:val="00154A57"/>
    <w:rsid w:val="00155999"/>
    <w:rsid w:val="001578FA"/>
    <w:rsid w:val="00165164"/>
    <w:rsid w:val="0018014B"/>
    <w:rsid w:val="001A2F51"/>
    <w:rsid w:val="001A34FB"/>
    <w:rsid w:val="001A6E67"/>
    <w:rsid w:val="001B68AC"/>
    <w:rsid w:val="001C1F92"/>
    <w:rsid w:val="001C22CA"/>
    <w:rsid w:val="001C34DB"/>
    <w:rsid w:val="001C47F1"/>
    <w:rsid w:val="001D06DB"/>
    <w:rsid w:val="001D16EC"/>
    <w:rsid w:val="001E6943"/>
    <w:rsid w:val="001F2D3C"/>
    <w:rsid w:val="001F7969"/>
    <w:rsid w:val="00202339"/>
    <w:rsid w:val="0020310F"/>
    <w:rsid w:val="00204131"/>
    <w:rsid w:val="00204BEB"/>
    <w:rsid w:val="002058E3"/>
    <w:rsid w:val="00215210"/>
    <w:rsid w:val="002238E3"/>
    <w:rsid w:val="00236015"/>
    <w:rsid w:val="00265765"/>
    <w:rsid w:val="00277AFA"/>
    <w:rsid w:val="0028248B"/>
    <w:rsid w:val="00286B1D"/>
    <w:rsid w:val="002A45BB"/>
    <w:rsid w:val="002B5C87"/>
    <w:rsid w:val="002C07A2"/>
    <w:rsid w:val="002C16AF"/>
    <w:rsid w:val="002C75DF"/>
    <w:rsid w:val="002E04DC"/>
    <w:rsid w:val="002E0C28"/>
    <w:rsid w:val="002E2B44"/>
    <w:rsid w:val="002F4147"/>
    <w:rsid w:val="002F42D1"/>
    <w:rsid w:val="002F7106"/>
    <w:rsid w:val="00315BA8"/>
    <w:rsid w:val="003170F7"/>
    <w:rsid w:val="003202CD"/>
    <w:rsid w:val="00323301"/>
    <w:rsid w:val="003427DD"/>
    <w:rsid w:val="00347B67"/>
    <w:rsid w:val="003541CE"/>
    <w:rsid w:val="003606AC"/>
    <w:rsid w:val="0036160A"/>
    <w:rsid w:val="00361F87"/>
    <w:rsid w:val="003662A2"/>
    <w:rsid w:val="00366820"/>
    <w:rsid w:val="003803D5"/>
    <w:rsid w:val="00390B9E"/>
    <w:rsid w:val="00392425"/>
    <w:rsid w:val="003A4C40"/>
    <w:rsid w:val="003B200B"/>
    <w:rsid w:val="003B38A8"/>
    <w:rsid w:val="003B4C88"/>
    <w:rsid w:val="003C25AD"/>
    <w:rsid w:val="003C3045"/>
    <w:rsid w:val="003C561E"/>
    <w:rsid w:val="003C776E"/>
    <w:rsid w:val="003D3AD2"/>
    <w:rsid w:val="003E0A7E"/>
    <w:rsid w:val="003E3D17"/>
    <w:rsid w:val="003E3DC7"/>
    <w:rsid w:val="00400E53"/>
    <w:rsid w:val="0041048C"/>
    <w:rsid w:val="00412695"/>
    <w:rsid w:val="00414798"/>
    <w:rsid w:val="00441A0E"/>
    <w:rsid w:val="00441B2D"/>
    <w:rsid w:val="004524F0"/>
    <w:rsid w:val="004577C0"/>
    <w:rsid w:val="00461B92"/>
    <w:rsid w:val="00484E55"/>
    <w:rsid w:val="00485732"/>
    <w:rsid w:val="0048790F"/>
    <w:rsid w:val="004A0F67"/>
    <w:rsid w:val="004A2A48"/>
    <w:rsid w:val="004C5512"/>
    <w:rsid w:val="004C5D67"/>
    <w:rsid w:val="004D6A65"/>
    <w:rsid w:val="004E067D"/>
    <w:rsid w:val="004E2982"/>
    <w:rsid w:val="004E353D"/>
    <w:rsid w:val="004E65D4"/>
    <w:rsid w:val="005015D1"/>
    <w:rsid w:val="00510F64"/>
    <w:rsid w:val="0051597B"/>
    <w:rsid w:val="00517F6A"/>
    <w:rsid w:val="00524EDE"/>
    <w:rsid w:val="0054469A"/>
    <w:rsid w:val="00546304"/>
    <w:rsid w:val="00551106"/>
    <w:rsid w:val="0055135E"/>
    <w:rsid w:val="00557342"/>
    <w:rsid w:val="005650C4"/>
    <w:rsid w:val="00584434"/>
    <w:rsid w:val="0058512B"/>
    <w:rsid w:val="0059684B"/>
    <w:rsid w:val="005B6BD3"/>
    <w:rsid w:val="005C3F86"/>
    <w:rsid w:val="005D28DE"/>
    <w:rsid w:val="005D30FA"/>
    <w:rsid w:val="005D3E2E"/>
    <w:rsid w:val="005E32FB"/>
    <w:rsid w:val="005F1555"/>
    <w:rsid w:val="005F3512"/>
    <w:rsid w:val="0061424B"/>
    <w:rsid w:val="0062116F"/>
    <w:rsid w:val="00623427"/>
    <w:rsid w:val="00654D56"/>
    <w:rsid w:val="006564A0"/>
    <w:rsid w:val="00670183"/>
    <w:rsid w:val="00674B5E"/>
    <w:rsid w:val="006767E1"/>
    <w:rsid w:val="006808E2"/>
    <w:rsid w:val="006A5392"/>
    <w:rsid w:val="006B4D41"/>
    <w:rsid w:val="006B51FF"/>
    <w:rsid w:val="006B7658"/>
    <w:rsid w:val="006C0C84"/>
    <w:rsid w:val="006C229E"/>
    <w:rsid w:val="006D68C3"/>
    <w:rsid w:val="006E5C14"/>
    <w:rsid w:val="006F12B3"/>
    <w:rsid w:val="007047FF"/>
    <w:rsid w:val="007072CE"/>
    <w:rsid w:val="0071179B"/>
    <w:rsid w:val="00724128"/>
    <w:rsid w:val="007550EF"/>
    <w:rsid w:val="00770871"/>
    <w:rsid w:val="0078259B"/>
    <w:rsid w:val="00784ECB"/>
    <w:rsid w:val="0079564B"/>
    <w:rsid w:val="00795EC3"/>
    <w:rsid w:val="007A0118"/>
    <w:rsid w:val="007A3990"/>
    <w:rsid w:val="007B2D90"/>
    <w:rsid w:val="007C1A54"/>
    <w:rsid w:val="007C48FA"/>
    <w:rsid w:val="007C569E"/>
    <w:rsid w:val="007E7994"/>
    <w:rsid w:val="007F3385"/>
    <w:rsid w:val="0080099C"/>
    <w:rsid w:val="00800CA6"/>
    <w:rsid w:val="00807624"/>
    <w:rsid w:val="00812643"/>
    <w:rsid w:val="008152A3"/>
    <w:rsid w:val="00816544"/>
    <w:rsid w:val="00817D97"/>
    <w:rsid w:val="0083784D"/>
    <w:rsid w:val="00837D12"/>
    <w:rsid w:val="008474F6"/>
    <w:rsid w:val="00857C1A"/>
    <w:rsid w:val="00861B14"/>
    <w:rsid w:val="008803EF"/>
    <w:rsid w:val="0088049A"/>
    <w:rsid w:val="0088163D"/>
    <w:rsid w:val="00885224"/>
    <w:rsid w:val="008857F1"/>
    <w:rsid w:val="00887F8D"/>
    <w:rsid w:val="00891363"/>
    <w:rsid w:val="008A0329"/>
    <w:rsid w:val="008A62CE"/>
    <w:rsid w:val="008C1278"/>
    <w:rsid w:val="008D147D"/>
    <w:rsid w:val="008D6BA3"/>
    <w:rsid w:val="008D6D75"/>
    <w:rsid w:val="008E36D6"/>
    <w:rsid w:val="008E6595"/>
    <w:rsid w:val="0090101C"/>
    <w:rsid w:val="00901F38"/>
    <w:rsid w:val="00921C3F"/>
    <w:rsid w:val="00924F5D"/>
    <w:rsid w:val="009455E5"/>
    <w:rsid w:val="00961262"/>
    <w:rsid w:val="009649F9"/>
    <w:rsid w:val="009670D1"/>
    <w:rsid w:val="00970DC1"/>
    <w:rsid w:val="009774F8"/>
    <w:rsid w:val="00997B67"/>
    <w:rsid w:val="009A5356"/>
    <w:rsid w:val="009B04BB"/>
    <w:rsid w:val="009B3438"/>
    <w:rsid w:val="009B3452"/>
    <w:rsid w:val="009B35B8"/>
    <w:rsid w:val="009B4AF1"/>
    <w:rsid w:val="009C215F"/>
    <w:rsid w:val="009C2C9F"/>
    <w:rsid w:val="009C6360"/>
    <w:rsid w:val="009D022D"/>
    <w:rsid w:val="009D369A"/>
    <w:rsid w:val="009E354B"/>
    <w:rsid w:val="009F7953"/>
    <w:rsid w:val="00A01E3A"/>
    <w:rsid w:val="00A03007"/>
    <w:rsid w:val="00A03E19"/>
    <w:rsid w:val="00A05A26"/>
    <w:rsid w:val="00A118A7"/>
    <w:rsid w:val="00A16732"/>
    <w:rsid w:val="00A2339F"/>
    <w:rsid w:val="00A33474"/>
    <w:rsid w:val="00A52761"/>
    <w:rsid w:val="00A56E59"/>
    <w:rsid w:val="00A63A7A"/>
    <w:rsid w:val="00A9005C"/>
    <w:rsid w:val="00A97D03"/>
    <w:rsid w:val="00AA3ABF"/>
    <w:rsid w:val="00AB102C"/>
    <w:rsid w:val="00AB426E"/>
    <w:rsid w:val="00AB5687"/>
    <w:rsid w:val="00AB7727"/>
    <w:rsid w:val="00AC04D8"/>
    <w:rsid w:val="00AC2090"/>
    <w:rsid w:val="00AC20E6"/>
    <w:rsid w:val="00AC4C04"/>
    <w:rsid w:val="00AC5760"/>
    <w:rsid w:val="00B013A1"/>
    <w:rsid w:val="00B02307"/>
    <w:rsid w:val="00B05DF2"/>
    <w:rsid w:val="00B140D2"/>
    <w:rsid w:val="00B30C81"/>
    <w:rsid w:val="00B33A31"/>
    <w:rsid w:val="00B349E6"/>
    <w:rsid w:val="00B4167C"/>
    <w:rsid w:val="00B47F8D"/>
    <w:rsid w:val="00B52DBE"/>
    <w:rsid w:val="00B63439"/>
    <w:rsid w:val="00B640DC"/>
    <w:rsid w:val="00B725BA"/>
    <w:rsid w:val="00B809AB"/>
    <w:rsid w:val="00B847C8"/>
    <w:rsid w:val="00B8600D"/>
    <w:rsid w:val="00BC1B5B"/>
    <w:rsid w:val="00BE57C6"/>
    <w:rsid w:val="00BF36E7"/>
    <w:rsid w:val="00C00372"/>
    <w:rsid w:val="00C10F4F"/>
    <w:rsid w:val="00C14CA0"/>
    <w:rsid w:val="00C15FFF"/>
    <w:rsid w:val="00C16305"/>
    <w:rsid w:val="00C23E07"/>
    <w:rsid w:val="00C240C6"/>
    <w:rsid w:val="00C27BB2"/>
    <w:rsid w:val="00C35C53"/>
    <w:rsid w:val="00C433D2"/>
    <w:rsid w:val="00C45FB1"/>
    <w:rsid w:val="00C63974"/>
    <w:rsid w:val="00C674FB"/>
    <w:rsid w:val="00C731F0"/>
    <w:rsid w:val="00C81939"/>
    <w:rsid w:val="00C93A6B"/>
    <w:rsid w:val="00CA1360"/>
    <w:rsid w:val="00CB51B3"/>
    <w:rsid w:val="00CB7DE5"/>
    <w:rsid w:val="00CC33B2"/>
    <w:rsid w:val="00CD3723"/>
    <w:rsid w:val="00CD6DFE"/>
    <w:rsid w:val="00CD72E7"/>
    <w:rsid w:val="00CD7BD4"/>
    <w:rsid w:val="00CE3AC6"/>
    <w:rsid w:val="00CF0999"/>
    <w:rsid w:val="00CF47FA"/>
    <w:rsid w:val="00CF4D12"/>
    <w:rsid w:val="00CF55E0"/>
    <w:rsid w:val="00D00083"/>
    <w:rsid w:val="00D0127B"/>
    <w:rsid w:val="00D22682"/>
    <w:rsid w:val="00D338A6"/>
    <w:rsid w:val="00D34742"/>
    <w:rsid w:val="00D469B5"/>
    <w:rsid w:val="00D56E20"/>
    <w:rsid w:val="00D57302"/>
    <w:rsid w:val="00D631F9"/>
    <w:rsid w:val="00D64B4A"/>
    <w:rsid w:val="00D66A5E"/>
    <w:rsid w:val="00D6759F"/>
    <w:rsid w:val="00D67736"/>
    <w:rsid w:val="00D7015F"/>
    <w:rsid w:val="00D77008"/>
    <w:rsid w:val="00D80741"/>
    <w:rsid w:val="00D84DD7"/>
    <w:rsid w:val="00D87A64"/>
    <w:rsid w:val="00D92BCD"/>
    <w:rsid w:val="00DA3191"/>
    <w:rsid w:val="00DA45AD"/>
    <w:rsid w:val="00DA76BB"/>
    <w:rsid w:val="00DB0503"/>
    <w:rsid w:val="00DB5374"/>
    <w:rsid w:val="00DC316D"/>
    <w:rsid w:val="00DE178E"/>
    <w:rsid w:val="00DE29F1"/>
    <w:rsid w:val="00DE35C7"/>
    <w:rsid w:val="00DE4F88"/>
    <w:rsid w:val="00DE693E"/>
    <w:rsid w:val="00DF31F4"/>
    <w:rsid w:val="00DF3E52"/>
    <w:rsid w:val="00DF608E"/>
    <w:rsid w:val="00DF7F50"/>
    <w:rsid w:val="00E0569B"/>
    <w:rsid w:val="00E20071"/>
    <w:rsid w:val="00E3147A"/>
    <w:rsid w:val="00E33F1B"/>
    <w:rsid w:val="00E36385"/>
    <w:rsid w:val="00E366C2"/>
    <w:rsid w:val="00E41E40"/>
    <w:rsid w:val="00E44DA2"/>
    <w:rsid w:val="00E54DE9"/>
    <w:rsid w:val="00E5793F"/>
    <w:rsid w:val="00E640A0"/>
    <w:rsid w:val="00E654A0"/>
    <w:rsid w:val="00E86893"/>
    <w:rsid w:val="00E910D6"/>
    <w:rsid w:val="00E94F9F"/>
    <w:rsid w:val="00EA2D23"/>
    <w:rsid w:val="00EA3191"/>
    <w:rsid w:val="00EA4540"/>
    <w:rsid w:val="00EA5D7B"/>
    <w:rsid w:val="00EB576F"/>
    <w:rsid w:val="00ED0217"/>
    <w:rsid w:val="00EE1074"/>
    <w:rsid w:val="00EE47DA"/>
    <w:rsid w:val="00EE60D9"/>
    <w:rsid w:val="00EF53F2"/>
    <w:rsid w:val="00EF57B6"/>
    <w:rsid w:val="00EF66B1"/>
    <w:rsid w:val="00F1292D"/>
    <w:rsid w:val="00F2065E"/>
    <w:rsid w:val="00F2178E"/>
    <w:rsid w:val="00F3660F"/>
    <w:rsid w:val="00F37EF2"/>
    <w:rsid w:val="00F4113F"/>
    <w:rsid w:val="00F4202E"/>
    <w:rsid w:val="00F441C6"/>
    <w:rsid w:val="00F45A6E"/>
    <w:rsid w:val="00F463B4"/>
    <w:rsid w:val="00F92478"/>
    <w:rsid w:val="00F96D7C"/>
    <w:rsid w:val="00FB579A"/>
    <w:rsid w:val="00FC408F"/>
    <w:rsid w:val="00FD2E6F"/>
    <w:rsid w:val="00FD71C9"/>
    <w:rsid w:val="00FE01E7"/>
    <w:rsid w:val="00FE38E5"/>
    <w:rsid w:val="00FF4C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0FB2D"/>
  <w15:docId w15:val="{B90112E3-65B3-494C-A494-D8BD7F46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71C9"/>
    <w:rPr>
      <w:sz w:val="24"/>
      <w:lang w:eastAsia="en-US"/>
    </w:rPr>
  </w:style>
  <w:style w:type="paragraph" w:styleId="Antrat1">
    <w:name w:val="heading 1"/>
    <w:basedOn w:val="prastasis"/>
    <w:next w:val="prastasis"/>
    <w:qFormat/>
    <w:rsid w:val="00FD71C9"/>
    <w:pPr>
      <w:keepNext/>
      <w:jc w:val="center"/>
      <w:outlineLvl w:val="0"/>
    </w:pPr>
    <w:rPr>
      <w:b/>
      <w:bCs/>
    </w:rPr>
  </w:style>
  <w:style w:type="paragraph" w:styleId="Antrat2">
    <w:name w:val="heading 2"/>
    <w:basedOn w:val="prastasis"/>
    <w:next w:val="prastasis"/>
    <w:link w:val="Antrat2Diagrama"/>
    <w:qFormat/>
    <w:rsid w:val="00FD71C9"/>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FD71C9"/>
    <w:pPr>
      <w:tabs>
        <w:tab w:val="center" w:pos="4153"/>
        <w:tab w:val="right" w:pos="8306"/>
      </w:tabs>
    </w:pPr>
  </w:style>
  <w:style w:type="paragraph" w:styleId="Porat">
    <w:name w:val="footer"/>
    <w:basedOn w:val="prastasis"/>
    <w:rsid w:val="00FD71C9"/>
    <w:pPr>
      <w:tabs>
        <w:tab w:val="center" w:pos="4153"/>
        <w:tab w:val="right" w:pos="8306"/>
      </w:tabs>
    </w:pPr>
  </w:style>
  <w:style w:type="paragraph" w:styleId="Sraopastraipa">
    <w:name w:val="List Paragraph"/>
    <w:basedOn w:val="prastasis"/>
    <w:uiPriority w:val="34"/>
    <w:qFormat/>
    <w:rsid w:val="008C1278"/>
    <w:pPr>
      <w:ind w:left="720"/>
      <w:contextualSpacing/>
    </w:pPr>
  </w:style>
  <w:style w:type="paragraph" w:styleId="Debesliotekstas">
    <w:name w:val="Balloon Text"/>
    <w:basedOn w:val="prastasis"/>
    <w:link w:val="DebesliotekstasDiagrama"/>
    <w:uiPriority w:val="99"/>
    <w:semiHidden/>
    <w:unhideWhenUsed/>
    <w:rsid w:val="008C127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278"/>
    <w:rPr>
      <w:rFonts w:ascii="Tahoma" w:hAnsi="Tahoma" w:cs="Tahoma"/>
      <w:sz w:val="16"/>
      <w:szCs w:val="16"/>
      <w:lang w:eastAsia="en-US"/>
    </w:rPr>
  </w:style>
  <w:style w:type="paragraph" w:styleId="Pagrindinistekstas">
    <w:name w:val="Body Text"/>
    <w:basedOn w:val="prastasis"/>
    <w:link w:val="PagrindinistekstasDiagrama"/>
    <w:rsid w:val="00F92478"/>
    <w:pPr>
      <w:jc w:val="both"/>
    </w:pPr>
    <w:rPr>
      <w:rFonts w:ascii="TimesLT" w:hAnsi="TimesLT"/>
    </w:rPr>
  </w:style>
  <w:style w:type="character" w:customStyle="1" w:styleId="PagrindinistekstasDiagrama">
    <w:name w:val="Pagrindinis tekstas Diagrama"/>
    <w:basedOn w:val="Numatytasispastraiposriftas"/>
    <w:link w:val="Pagrindinistekstas"/>
    <w:rsid w:val="00F92478"/>
    <w:rPr>
      <w:rFonts w:ascii="TimesLT" w:hAnsi="TimesLT"/>
      <w:sz w:val="24"/>
      <w:lang w:eastAsia="en-US"/>
    </w:rPr>
  </w:style>
  <w:style w:type="character" w:styleId="Hipersaitas">
    <w:name w:val="Hyperlink"/>
    <w:uiPriority w:val="99"/>
    <w:unhideWhenUsed/>
    <w:rsid w:val="000719CC"/>
    <w:rPr>
      <w:color w:val="0563C1"/>
      <w:u w:val="single"/>
    </w:rPr>
  </w:style>
  <w:style w:type="character" w:customStyle="1" w:styleId="Antrat2Diagrama">
    <w:name w:val="Antraštė 2 Diagrama"/>
    <w:link w:val="Antrat2"/>
    <w:rsid w:val="00DF31F4"/>
    <w:rPr>
      <w:b/>
      <w:bCs/>
      <w:sz w:val="24"/>
      <w:lang w:eastAsia="en-US"/>
    </w:rPr>
  </w:style>
  <w:style w:type="paragraph" w:customStyle="1" w:styleId="Hipersaitas1">
    <w:name w:val="Hipersaitas1"/>
    <w:basedOn w:val="prastasis"/>
    <w:rsid w:val="001F2D3C"/>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147550">
      <w:bodyDiv w:val="1"/>
      <w:marLeft w:val="0"/>
      <w:marRight w:val="0"/>
      <w:marTop w:val="0"/>
      <w:marBottom w:val="0"/>
      <w:divBdr>
        <w:top w:val="none" w:sz="0" w:space="0" w:color="auto"/>
        <w:left w:val="none" w:sz="0" w:space="0" w:color="auto"/>
        <w:bottom w:val="none" w:sz="0" w:space="0" w:color="auto"/>
        <w:right w:val="none" w:sz="0" w:space="0" w:color="auto"/>
      </w:divBdr>
    </w:div>
    <w:div w:id="166836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DOKUMENTAI\SABLONAI\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5E1B4-0207-4661-A9D9-8D6CF203F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2</TotalTime>
  <Pages>5</Pages>
  <Words>3957</Words>
  <Characters>2256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Druskininku savivaldybe</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Mulskienė</dc:creator>
  <cp:lastModifiedBy>Vartotojas</cp:lastModifiedBy>
  <cp:revision>2</cp:revision>
  <cp:lastPrinted>2024-12-10T07:11:00Z</cp:lastPrinted>
  <dcterms:created xsi:type="dcterms:W3CDTF">2026-01-12T14:16:00Z</dcterms:created>
  <dcterms:modified xsi:type="dcterms:W3CDTF">2026-01-12T14:16:00Z</dcterms:modified>
</cp:coreProperties>
</file>