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D3B6" w14:textId="77777777" w:rsidR="00C0282D" w:rsidRPr="00943446" w:rsidRDefault="00915D1B" w:rsidP="00C0282D">
      <w:pPr>
        <w:pStyle w:val="Antrats"/>
        <w:jc w:val="center"/>
        <w:rPr>
          <w:b/>
          <w:bCs/>
        </w:rPr>
      </w:pPr>
      <w:r>
        <w:rPr>
          <w:szCs w:val="24"/>
          <w:lang w:val="lt-LT"/>
        </w:rPr>
        <w:tab/>
      </w:r>
      <w:r w:rsidR="00C0282D" w:rsidRPr="00943446">
        <w:rPr>
          <w:b/>
          <w:bCs/>
        </w:rPr>
        <w:t>VARĖNOS RAJONO SAVIVALDYBĖS TARYBOS NARYS</w:t>
      </w:r>
    </w:p>
    <w:p w14:paraId="157D633D" w14:textId="5328D184" w:rsidR="008A166C" w:rsidRDefault="00C0282D" w:rsidP="00C0282D">
      <w:pPr>
        <w:pStyle w:val="Antrats"/>
        <w:jc w:val="center"/>
        <w:rPr>
          <w:b/>
          <w:bCs/>
        </w:rPr>
      </w:pPr>
      <w:r w:rsidRPr="00943446">
        <w:rPr>
          <w:b/>
          <w:bCs/>
        </w:rPr>
        <w:t>ĄŽUOLAS KUPRYS</w:t>
      </w:r>
    </w:p>
    <w:p w14:paraId="2E3E65A3" w14:textId="77777777" w:rsidR="00C0282D" w:rsidRPr="00C0282D" w:rsidRDefault="00C0282D" w:rsidP="00C0282D">
      <w:pPr>
        <w:pStyle w:val="Antrats"/>
        <w:jc w:val="center"/>
        <w:rPr>
          <w:b/>
          <w:bCs/>
        </w:rPr>
      </w:pPr>
    </w:p>
    <w:p w14:paraId="29FDD834" w14:textId="77777777" w:rsidR="00F35917" w:rsidRPr="00F35917" w:rsidRDefault="00F35917" w:rsidP="00F35917">
      <w:pPr>
        <w:jc w:val="center"/>
        <w:rPr>
          <w:b/>
          <w:szCs w:val="24"/>
          <w:lang w:val="lt-LT"/>
        </w:rPr>
      </w:pPr>
      <w:r w:rsidRPr="00F35917">
        <w:rPr>
          <w:b/>
          <w:szCs w:val="24"/>
          <w:lang w:val="lt-LT"/>
        </w:rPr>
        <w:t>2025 M. VEIKLOS ATASKAITA</w:t>
      </w:r>
    </w:p>
    <w:p w14:paraId="0A5C13BE" w14:textId="77777777" w:rsidR="00F35917" w:rsidRDefault="00F35917" w:rsidP="00F35917">
      <w:pPr>
        <w:jc w:val="center"/>
        <w:rPr>
          <w:b/>
          <w:szCs w:val="24"/>
          <w:lang w:val="lt-LT"/>
        </w:rPr>
      </w:pPr>
      <w:r w:rsidRPr="00F35917">
        <w:rPr>
          <w:b/>
          <w:szCs w:val="24"/>
          <w:lang w:val="lt-LT"/>
        </w:rPr>
        <w:t>PAGRINDAS</w:t>
      </w:r>
    </w:p>
    <w:p w14:paraId="7530E16E" w14:textId="77777777" w:rsidR="00F35917" w:rsidRPr="00F35917" w:rsidRDefault="00F35917" w:rsidP="00F35917">
      <w:pPr>
        <w:jc w:val="center"/>
        <w:rPr>
          <w:b/>
          <w:szCs w:val="24"/>
          <w:lang w:val="lt-LT"/>
        </w:rPr>
      </w:pPr>
    </w:p>
    <w:p w14:paraId="096E1321" w14:textId="77777777" w:rsidR="00F35917" w:rsidRPr="00F35917" w:rsidRDefault="00F35917" w:rsidP="00F35917">
      <w:pPr>
        <w:rPr>
          <w:bCs/>
          <w:szCs w:val="24"/>
          <w:lang w:val="lt-LT"/>
        </w:rPr>
      </w:pPr>
      <w:r w:rsidRPr="00F35917">
        <w:rPr>
          <w:bCs/>
          <w:szCs w:val="24"/>
          <w:lang w:val="lt-LT"/>
        </w:rPr>
        <w:t>Vadovaudamasis Varėnos rajono savivaldybės taryba veiklos reglamento, patvirtinto Varėnos rajono savivaldybės tarybos 2015 m. birželio 30 d. sprendimu Nr. T-VIII-89 „Dėl Varėnos rajono savivaldybės tarybos veiklos reglamento“, 96 punktu, teikiu 2025 metų savivaldybės tarybos nario veiklos ataskaitą.</w:t>
      </w:r>
    </w:p>
    <w:p w14:paraId="5EE087D1" w14:textId="77777777" w:rsidR="00F35917" w:rsidRDefault="00F35917" w:rsidP="00F35917">
      <w:pPr>
        <w:jc w:val="center"/>
        <w:rPr>
          <w:b/>
          <w:szCs w:val="24"/>
          <w:lang w:val="lt-LT"/>
        </w:rPr>
      </w:pPr>
      <w:r w:rsidRPr="00F35917">
        <w:rPr>
          <w:b/>
          <w:szCs w:val="24"/>
          <w:lang w:val="lt-LT"/>
        </w:rPr>
        <w:t>VEIKLA TARYBOJE IR OPOZICIJOJE</w:t>
      </w:r>
    </w:p>
    <w:p w14:paraId="7F56B0A9" w14:textId="77777777" w:rsidR="00F35917" w:rsidRPr="00F35917" w:rsidRDefault="00F35917" w:rsidP="00F35917">
      <w:pPr>
        <w:jc w:val="center"/>
        <w:rPr>
          <w:b/>
          <w:szCs w:val="24"/>
          <w:lang w:val="lt-LT"/>
        </w:rPr>
      </w:pPr>
    </w:p>
    <w:p w14:paraId="66C74AEB" w14:textId="77777777" w:rsidR="00F35917" w:rsidRPr="00F35917" w:rsidRDefault="00F35917" w:rsidP="00F35917">
      <w:pPr>
        <w:rPr>
          <w:bCs/>
          <w:szCs w:val="24"/>
          <w:lang w:val="lt-LT"/>
        </w:rPr>
      </w:pPr>
      <w:r w:rsidRPr="00F35917">
        <w:rPr>
          <w:bCs/>
          <w:szCs w:val="24"/>
          <w:lang w:val="lt-LT"/>
        </w:rPr>
        <w:t>Priklausau Lietuvos valstiečių ir žaliųjų sąjungos opozicinei frakcijai. Savivaldybės tarybos nario veiklą vykdžiau vadovaudamasis Lietuvos Respublikos Konstitucija, Lietuvos Respublikos vietos savivaldos įstatymu, Varėnos rajono savivaldybės tarybos veiklos reglamentu bei kitais teisės aktais.</w:t>
      </w:r>
    </w:p>
    <w:p w14:paraId="06920C17" w14:textId="66A45394" w:rsidR="00F35917" w:rsidRPr="00F35917" w:rsidRDefault="00F35917" w:rsidP="00F35917">
      <w:pPr>
        <w:rPr>
          <w:bCs/>
          <w:szCs w:val="24"/>
          <w:lang w:val="lt-LT"/>
        </w:rPr>
      </w:pPr>
      <w:r w:rsidRPr="00F35917">
        <w:rPr>
          <w:bCs/>
          <w:szCs w:val="24"/>
          <w:lang w:val="lt-LT"/>
        </w:rPr>
        <w:t xml:space="preserve">Būdamas opozicijos atstovu, nuosekliai ir aktyviai vykdžiau savivaldybės tarybos </w:t>
      </w:r>
      <w:r>
        <w:rPr>
          <w:bCs/>
          <w:szCs w:val="24"/>
          <w:lang w:val="lt-LT"/>
        </w:rPr>
        <w:t>nario</w:t>
      </w:r>
      <w:r w:rsidRPr="00F35917">
        <w:rPr>
          <w:bCs/>
          <w:szCs w:val="24"/>
          <w:lang w:val="lt-LT"/>
        </w:rPr>
        <w:t xml:space="preserve"> funkcij</w:t>
      </w:r>
      <w:r>
        <w:rPr>
          <w:bCs/>
          <w:szCs w:val="24"/>
          <w:lang w:val="lt-LT"/>
        </w:rPr>
        <w:t>as</w:t>
      </w:r>
      <w:r w:rsidRPr="00F35917">
        <w:rPr>
          <w:bCs/>
          <w:szCs w:val="24"/>
          <w:lang w:val="lt-LT"/>
        </w:rPr>
        <w:t>. Kritiškai vertinau teikiamus sprendimų projektus, kėliau klausimus dėl jų pagrįstumo, skaidrumo, finansinių pasekmių bei poveikio Varėnos rajono gyventojams. Atkreipiau dėmesį į atvejus, kai sprendimų projektai buvo rengiami skubotai, nepakankamai išdiskutuoti ar stokojant aiškiai pateiktos informacijos.</w:t>
      </w:r>
    </w:p>
    <w:p w14:paraId="2BE6855B" w14:textId="77777777" w:rsidR="00F35917" w:rsidRPr="00F35917" w:rsidRDefault="00F35917" w:rsidP="00F35917">
      <w:pPr>
        <w:rPr>
          <w:bCs/>
          <w:szCs w:val="24"/>
          <w:lang w:val="lt-LT"/>
        </w:rPr>
      </w:pPr>
      <w:r w:rsidRPr="00F35917">
        <w:rPr>
          <w:bCs/>
          <w:szCs w:val="24"/>
          <w:lang w:val="lt-LT"/>
        </w:rPr>
        <w:t>Pažymėtina, kad dalyje svarstymų buvo juntamas nepakankamas dialogas tarp valdančiosios daugumos ir opozicijos, ribotos galimybės išsamiai apsvarstyti alternatyvius siūlymus ar įvertinti sprendimų ilgalaikes pasekmes. Siekiau, kad sprendimų priėmimo procesas būtų atviresnis, labiau orientuotas į argumentuotą diskusiją ir skirtingų nuomonių įvertinimą.</w:t>
      </w:r>
    </w:p>
    <w:p w14:paraId="4596B3F9" w14:textId="77777777" w:rsidR="00F35917" w:rsidRDefault="00F35917" w:rsidP="00F35917">
      <w:pPr>
        <w:jc w:val="center"/>
        <w:rPr>
          <w:b/>
          <w:szCs w:val="24"/>
          <w:lang w:val="lt-LT"/>
        </w:rPr>
      </w:pPr>
      <w:r w:rsidRPr="00F35917">
        <w:rPr>
          <w:b/>
          <w:szCs w:val="24"/>
          <w:lang w:val="lt-LT"/>
        </w:rPr>
        <w:t>TARYBOS POSĖDŽIAI</w:t>
      </w:r>
    </w:p>
    <w:p w14:paraId="01D183DA" w14:textId="77777777" w:rsidR="00F35917" w:rsidRPr="00F35917" w:rsidRDefault="00F35917" w:rsidP="00F35917">
      <w:pPr>
        <w:jc w:val="center"/>
        <w:rPr>
          <w:b/>
          <w:szCs w:val="24"/>
          <w:lang w:val="lt-LT"/>
        </w:rPr>
      </w:pPr>
    </w:p>
    <w:p w14:paraId="41832EF9" w14:textId="77777777" w:rsidR="00F35917" w:rsidRPr="00F35917" w:rsidRDefault="00F35917" w:rsidP="00F35917">
      <w:pPr>
        <w:rPr>
          <w:bCs/>
          <w:szCs w:val="24"/>
          <w:lang w:val="lt-LT"/>
        </w:rPr>
      </w:pPr>
      <w:r w:rsidRPr="00F35917">
        <w:rPr>
          <w:bCs/>
          <w:szCs w:val="24"/>
          <w:lang w:val="lt-LT"/>
        </w:rPr>
        <w:t>2025 metais dalyvavau visuose savivaldybės tarybos posėdžiuose. Posėdžių metu aktyviai naudojau tarybos nario teises – teikiau pastabas ir pasiūlymus sprendimų projektams, uždavinėjau klausimus savivaldybės administracijos vadovams ir specialistams, teikiau paklausimus, inicijavau platesnes diskusijas.</w:t>
      </w:r>
    </w:p>
    <w:p w14:paraId="60ADE64A" w14:textId="77777777" w:rsidR="00F35917" w:rsidRDefault="00F35917" w:rsidP="00F35917">
      <w:pPr>
        <w:rPr>
          <w:bCs/>
          <w:szCs w:val="24"/>
          <w:lang w:val="lt-LT"/>
        </w:rPr>
      </w:pPr>
      <w:r w:rsidRPr="00F35917">
        <w:rPr>
          <w:bCs/>
          <w:szCs w:val="24"/>
          <w:lang w:val="lt-LT"/>
        </w:rPr>
        <w:t>Ypatingą dėmesį skyriau sprendimams, susijusiems su savivaldybės biudžeto lėšų panaudojimu, viešųjų paslaugų kokybe, švietimo ir kultūros įstaigų veikla bei paslaugų prieinamumu gyventojams. Nuosekliai siekiau, kad tarybos nariai turėtų pakankamai laiko ir informacijos priimti pagrįstus sprendimus.</w:t>
      </w:r>
    </w:p>
    <w:p w14:paraId="0E903BE1" w14:textId="77777777" w:rsidR="00F35917" w:rsidRPr="00F35917" w:rsidRDefault="00F35917" w:rsidP="00F35917">
      <w:pPr>
        <w:rPr>
          <w:bCs/>
          <w:szCs w:val="24"/>
          <w:lang w:val="lt-LT"/>
        </w:rPr>
      </w:pPr>
    </w:p>
    <w:p w14:paraId="4DBB4BFF" w14:textId="2ACDF68F" w:rsidR="00F35917" w:rsidRPr="00C0282D" w:rsidRDefault="00F35917" w:rsidP="00C0282D">
      <w:pPr>
        <w:jc w:val="center"/>
        <w:rPr>
          <w:b/>
          <w:szCs w:val="24"/>
          <w:lang w:val="lt-LT"/>
        </w:rPr>
      </w:pPr>
      <w:r w:rsidRPr="00F35917">
        <w:rPr>
          <w:b/>
          <w:szCs w:val="24"/>
          <w:lang w:val="lt-LT"/>
        </w:rPr>
        <w:t>VEIKLA KOMITETUOSE</w:t>
      </w:r>
    </w:p>
    <w:p w14:paraId="67A6DBCC" w14:textId="77777777" w:rsidR="00F35917" w:rsidRPr="00F35917" w:rsidRDefault="00F35917" w:rsidP="00F35917">
      <w:pPr>
        <w:rPr>
          <w:bCs/>
          <w:szCs w:val="24"/>
          <w:lang w:val="lt-LT"/>
        </w:rPr>
      </w:pPr>
      <w:r w:rsidRPr="00F35917">
        <w:rPr>
          <w:bCs/>
          <w:szCs w:val="24"/>
          <w:lang w:val="lt-LT"/>
        </w:rPr>
        <w:t>Esu Varėnos rajono savivaldybės Švietimo ir kultūros komiteto narys. 2025 metais dalyvavau visuose komiteto posėdžiuose. Komiteto veikloje nuolat kėliau klausimus dėl svarstomų sprendimų turinio, jų poveikio švietimo ir kultūros sistemai, darbuotojų darbo sąlygoms bei paslaugų kokybei.</w:t>
      </w:r>
    </w:p>
    <w:p w14:paraId="074B0D4F" w14:textId="77777777" w:rsidR="00F35917" w:rsidRDefault="00F35917" w:rsidP="00F35917">
      <w:pPr>
        <w:rPr>
          <w:bCs/>
          <w:szCs w:val="24"/>
          <w:lang w:val="lt-LT"/>
        </w:rPr>
      </w:pPr>
      <w:r w:rsidRPr="00F35917">
        <w:rPr>
          <w:bCs/>
          <w:szCs w:val="24"/>
          <w:lang w:val="lt-LT"/>
        </w:rPr>
        <w:lastRenderedPageBreak/>
        <w:t>Teikiau pastabas dėl sprendimų projektų rengimo kokybės, informacijos išsamumo ir alternatyvų svarstymo. Siekiau, kad sprendimai nebūtų priimami vien formalia balsų dauguma, o būtų grindžiami išsamia analize ir bendruomenių poreikiais.</w:t>
      </w:r>
    </w:p>
    <w:p w14:paraId="57D16674" w14:textId="77777777" w:rsidR="00F35917" w:rsidRPr="00F35917" w:rsidRDefault="00F35917" w:rsidP="00F35917">
      <w:pPr>
        <w:rPr>
          <w:b/>
          <w:szCs w:val="24"/>
          <w:lang w:val="lt-LT"/>
        </w:rPr>
      </w:pPr>
    </w:p>
    <w:p w14:paraId="654A4E43" w14:textId="77777777" w:rsidR="00F35917" w:rsidRDefault="00F35917" w:rsidP="00F35917">
      <w:pPr>
        <w:jc w:val="center"/>
        <w:rPr>
          <w:b/>
          <w:szCs w:val="24"/>
          <w:lang w:val="lt-LT"/>
        </w:rPr>
      </w:pPr>
      <w:r w:rsidRPr="00F35917">
        <w:rPr>
          <w:b/>
          <w:szCs w:val="24"/>
          <w:lang w:val="lt-LT"/>
        </w:rPr>
        <w:t>VEIKLA KOMISIJOJE</w:t>
      </w:r>
    </w:p>
    <w:p w14:paraId="17847569" w14:textId="77777777" w:rsidR="00F35917" w:rsidRPr="00F35917" w:rsidRDefault="00F35917" w:rsidP="00F35917">
      <w:pPr>
        <w:jc w:val="center"/>
        <w:rPr>
          <w:b/>
          <w:szCs w:val="24"/>
          <w:lang w:val="lt-LT"/>
        </w:rPr>
      </w:pPr>
    </w:p>
    <w:p w14:paraId="6EA953E0" w14:textId="77777777" w:rsidR="00F35917" w:rsidRPr="00F35917" w:rsidRDefault="00F35917" w:rsidP="00F35917">
      <w:pPr>
        <w:rPr>
          <w:bCs/>
          <w:szCs w:val="24"/>
          <w:lang w:val="lt-LT"/>
        </w:rPr>
      </w:pPr>
      <w:r w:rsidRPr="00F35917">
        <w:rPr>
          <w:bCs/>
          <w:szCs w:val="24"/>
          <w:lang w:val="lt-LT"/>
        </w:rPr>
        <w:t>Esu Varėnos rajono savivaldybės Antikorupcijos komisijos narys. 2025 metais dalyvavau visuose komisijos posėdžiuose. Komisijos veikloje aktyviai domėjausi savivaldybės veiklos procesų skaidrumu, teikiau siūlymus, prašiau papildomos informacijos, inicijavau diskusijas dėl galimų korupcijos rizikų ir prevencinių priemonių.</w:t>
      </w:r>
    </w:p>
    <w:p w14:paraId="7103BC05" w14:textId="77777777" w:rsidR="00F35917" w:rsidRDefault="00F35917" w:rsidP="00F35917">
      <w:pPr>
        <w:rPr>
          <w:bCs/>
          <w:szCs w:val="24"/>
          <w:lang w:val="lt-LT"/>
        </w:rPr>
      </w:pPr>
      <w:r w:rsidRPr="00F35917">
        <w:rPr>
          <w:bCs/>
          <w:szCs w:val="24"/>
          <w:lang w:val="lt-LT"/>
        </w:rPr>
        <w:t>Akcentavau informacijos prieinamumo ir aiškumo svarbą, siekdamas stiprinti gyventojų pasitikėjimą savivaldybės institucijomis ir sprendimų priėmimo procesu.</w:t>
      </w:r>
    </w:p>
    <w:p w14:paraId="3AEC0312" w14:textId="77777777" w:rsidR="00F35917" w:rsidRPr="00F35917" w:rsidRDefault="00F35917" w:rsidP="00F35917">
      <w:pPr>
        <w:rPr>
          <w:bCs/>
          <w:szCs w:val="24"/>
          <w:lang w:val="lt-LT"/>
        </w:rPr>
      </w:pPr>
    </w:p>
    <w:p w14:paraId="37511190" w14:textId="77777777" w:rsidR="00F35917" w:rsidRDefault="00F35917" w:rsidP="00F35917">
      <w:pPr>
        <w:jc w:val="center"/>
        <w:rPr>
          <w:b/>
          <w:szCs w:val="24"/>
          <w:lang w:val="lt-LT"/>
        </w:rPr>
      </w:pPr>
      <w:r w:rsidRPr="00F35917">
        <w:rPr>
          <w:b/>
          <w:szCs w:val="24"/>
          <w:lang w:val="lt-LT"/>
        </w:rPr>
        <w:t>VEIKLA SU GYVENTOJAIS</w:t>
      </w:r>
    </w:p>
    <w:p w14:paraId="7B87A37F" w14:textId="77777777" w:rsidR="00F35917" w:rsidRPr="00F35917" w:rsidRDefault="00F35917" w:rsidP="00F35917">
      <w:pPr>
        <w:jc w:val="center"/>
        <w:rPr>
          <w:b/>
          <w:szCs w:val="24"/>
          <w:lang w:val="lt-LT"/>
        </w:rPr>
      </w:pPr>
    </w:p>
    <w:p w14:paraId="3C1BA3FE" w14:textId="77777777" w:rsidR="00F35917" w:rsidRPr="00F35917" w:rsidRDefault="00F35917" w:rsidP="00F35917">
      <w:pPr>
        <w:rPr>
          <w:bCs/>
          <w:szCs w:val="24"/>
          <w:lang w:val="lt-LT"/>
        </w:rPr>
      </w:pPr>
      <w:r w:rsidRPr="00F35917">
        <w:rPr>
          <w:bCs/>
          <w:szCs w:val="24"/>
          <w:lang w:val="lt-LT"/>
        </w:rPr>
        <w:t>2025 metais nuolat ir aktyviai bendravau su Varėnos rajono gyventojais, bendruomenių atstovais, švietimo, kultūros ir kitų įstaigų darbuotojais. Gyventojų išsakytos problemos, pasiūlymai ir pastebėjimai buvo sistemingai keliami savivaldybės tarybos, komitetų ir komisijų posėdžiuose, taip pat perduodami savivaldybės administracijai paklausimų ir kreipimųsi forma.</w:t>
      </w:r>
    </w:p>
    <w:p w14:paraId="0B6F2995" w14:textId="2722C662" w:rsidR="00F35917" w:rsidRPr="00F35917" w:rsidRDefault="00F35917" w:rsidP="00F35917">
      <w:pPr>
        <w:rPr>
          <w:bCs/>
          <w:szCs w:val="24"/>
          <w:lang w:val="lt-LT"/>
        </w:rPr>
      </w:pPr>
      <w:r w:rsidRPr="00F35917">
        <w:rPr>
          <w:bCs/>
          <w:szCs w:val="24"/>
          <w:lang w:val="lt-LT"/>
        </w:rPr>
        <w:t>Konsultavau gyventojus vietos savivaldos klausimais, padėjau jiems suprasti sprendimų priėmimo procedūras, tarpininkavau sprendžiant problemas su savivaldybės institucijomis. Gyventojų nuomonę laikiau esminiu pagrindu formuojant savo poziciją, vertinant savivaldybės sprendimus ir vykdant opozici</w:t>
      </w:r>
      <w:r>
        <w:rPr>
          <w:bCs/>
          <w:szCs w:val="24"/>
          <w:lang w:val="lt-LT"/>
        </w:rPr>
        <w:t xml:space="preserve">jos atstovo </w:t>
      </w:r>
      <w:r w:rsidRPr="00F35917">
        <w:rPr>
          <w:bCs/>
          <w:szCs w:val="24"/>
          <w:lang w:val="lt-LT"/>
        </w:rPr>
        <w:t>funkcij</w:t>
      </w:r>
      <w:r>
        <w:rPr>
          <w:bCs/>
          <w:szCs w:val="24"/>
          <w:lang w:val="lt-LT"/>
        </w:rPr>
        <w:t>as</w:t>
      </w:r>
      <w:r w:rsidRPr="00F35917">
        <w:rPr>
          <w:bCs/>
          <w:szCs w:val="24"/>
          <w:lang w:val="lt-LT"/>
        </w:rPr>
        <w:t>.</w:t>
      </w:r>
    </w:p>
    <w:p w14:paraId="4430F806" w14:textId="77777777" w:rsidR="001165A3" w:rsidRPr="001165A3" w:rsidRDefault="001165A3" w:rsidP="001165A3">
      <w:pPr>
        <w:rPr>
          <w:lang w:val="lt-LT"/>
        </w:rPr>
      </w:pPr>
    </w:p>
    <w:p w14:paraId="1873454F" w14:textId="0B65C24F" w:rsidR="001770C6" w:rsidRPr="00F35917" w:rsidRDefault="001770C6" w:rsidP="008A166C">
      <w:pPr>
        <w:pStyle w:val="prastasiniatinklio"/>
        <w:spacing w:line="276" w:lineRule="auto"/>
        <w:ind w:firstLine="720"/>
        <w:jc w:val="both"/>
        <w:rPr>
          <w:rFonts w:ascii="TimesNewRomanPS" w:hAnsi="TimesNewRomanPS"/>
          <w:lang w:val="lt-LT"/>
        </w:rPr>
      </w:pPr>
    </w:p>
    <w:p w14:paraId="02F24082" w14:textId="7CCBBACA" w:rsidR="00D64504" w:rsidRPr="00186886" w:rsidRDefault="00D64504" w:rsidP="00186886">
      <w:pPr>
        <w:rPr>
          <w:i/>
          <w:color w:val="auto"/>
          <w:szCs w:val="24"/>
          <w:lang w:val="lt-LT"/>
        </w:rPr>
        <w:sectPr w:rsidR="00D64504" w:rsidRPr="00186886" w:rsidSect="00126A8F">
          <w:headerReference w:type="default" r:id="rId7"/>
          <w:footerReference w:type="even" r:id="rId8"/>
          <w:footerReference w:type="default" r:id="rId9"/>
          <w:footerReference w:type="first" r:id="rId10"/>
          <w:pgSz w:w="11902" w:h="16834"/>
          <w:pgMar w:top="993" w:right="554" w:bottom="1966" w:left="1276" w:header="720" w:footer="720" w:gutter="0"/>
          <w:cols w:space="720"/>
        </w:sectPr>
      </w:pPr>
    </w:p>
    <w:p w14:paraId="0925B436" w14:textId="1C047E30" w:rsidR="00FC421A" w:rsidRPr="00A57AFC" w:rsidRDefault="00FC421A">
      <w:pPr>
        <w:spacing w:after="184"/>
        <w:ind w:left="-8" w:right="50" w:firstLine="0"/>
        <w:rPr>
          <w:szCs w:val="24"/>
          <w:lang w:val="lt-LT"/>
        </w:rPr>
      </w:pPr>
      <w:r w:rsidRPr="00A57AFC">
        <w:rPr>
          <w:szCs w:val="24"/>
          <w:lang w:val="lt-LT"/>
        </w:rPr>
        <w:t>Tarybos nar</w:t>
      </w:r>
      <w:r w:rsidR="00126A8F">
        <w:rPr>
          <w:szCs w:val="24"/>
          <w:lang w:val="lt-LT"/>
        </w:rPr>
        <w:t>ys</w:t>
      </w:r>
      <w:r w:rsidRPr="00A57AFC">
        <w:rPr>
          <w:szCs w:val="24"/>
          <w:lang w:val="lt-LT"/>
        </w:rPr>
        <w:t xml:space="preserve">                                                                                             </w:t>
      </w:r>
      <w:r w:rsidR="001165A3">
        <w:rPr>
          <w:szCs w:val="24"/>
          <w:lang w:val="lt-LT"/>
        </w:rPr>
        <w:t>Ąžuolas Kuprys</w:t>
      </w:r>
    </w:p>
    <w:sectPr w:rsidR="00FC421A" w:rsidRPr="00A57AFC">
      <w:type w:val="continuous"/>
      <w:pgSz w:w="11902" w:h="16834"/>
      <w:pgMar w:top="1069" w:right="756" w:bottom="1850" w:left="16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DBDE" w14:textId="77777777" w:rsidR="00545BE3" w:rsidRDefault="00545BE3" w:rsidP="008B0056">
      <w:pPr>
        <w:spacing w:after="0" w:line="240" w:lineRule="auto"/>
      </w:pPr>
      <w:r>
        <w:separator/>
      </w:r>
    </w:p>
  </w:endnote>
  <w:endnote w:type="continuationSeparator" w:id="0">
    <w:p w14:paraId="12EFDA3E" w14:textId="77777777" w:rsidR="00545BE3" w:rsidRDefault="00545BE3" w:rsidP="008B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554C" w14:textId="23F1D50E" w:rsidR="008B0056" w:rsidRDefault="008B0056">
    <w:pPr>
      <w:pStyle w:val="Porat"/>
    </w:pPr>
    <w:r>
      <w:rPr>
        <w:noProof/>
      </w:rPr>
      <mc:AlternateContent>
        <mc:Choice Requires="wps">
          <w:drawing>
            <wp:anchor distT="0" distB="0" distL="0" distR="0" simplePos="0" relativeHeight="251659264" behindDoc="0" locked="0" layoutInCell="1" allowOverlap="1" wp14:anchorId="0F8751AE" wp14:editId="578256DC">
              <wp:simplePos x="635" y="635"/>
              <wp:positionH relativeFrom="page">
                <wp:align>left</wp:align>
              </wp:positionH>
              <wp:positionV relativeFrom="page">
                <wp:align>bottom</wp:align>
              </wp:positionV>
              <wp:extent cx="5457190" cy="365760"/>
              <wp:effectExtent l="0" t="0" r="10160" b="0"/>
              <wp:wrapNone/>
              <wp:docPr id="1261149009"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57190" cy="365760"/>
                      </a:xfrm>
                      <a:prstGeom prst="rect">
                        <a:avLst/>
                      </a:prstGeom>
                      <a:noFill/>
                      <a:ln>
                        <a:noFill/>
                      </a:ln>
                    </wps:spPr>
                    <wps:txbx>
                      <w:txbxContent>
                        <w:p w14:paraId="42C8A125" w14:textId="25DAF11E" w:rsidR="008B0056" w:rsidRPr="008B0056" w:rsidRDefault="008B0056" w:rsidP="008B0056">
                          <w:pPr>
                            <w:spacing w:after="0"/>
                            <w:rPr>
                              <w:rFonts w:ascii="Aptos" w:eastAsia="Aptos" w:hAnsi="Aptos" w:cs="Aptos"/>
                              <w:noProof/>
                              <w:sz w:val="20"/>
                              <w:szCs w:val="20"/>
                            </w:rPr>
                          </w:pPr>
                          <w:r w:rsidRPr="008B0056">
                            <w:rPr>
                              <w:rFonts w:ascii="Aptos" w:eastAsia="Aptos" w:hAnsi="Aptos" w:cs="Aptos"/>
                              <w:noProof/>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751AE"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left:0;text-align:left;margin-left:0;margin-top:0;width:429.7pt;height:28.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" filled="f" stroked="f">
              <v:textbox style="mso-fit-shape-to-text:t" inset="20pt,0,0,15pt">
                <w:txbxContent>
                  <w:p w14:paraId="42C8A125" w14:textId="25DAF11E" w:rsidR="008B0056" w:rsidRPr="008B0056" w:rsidRDefault="008B0056" w:rsidP="008B0056">
                    <w:pPr>
                      <w:spacing w:after="0"/>
                      <w:rPr>
                        <w:rFonts w:ascii="Aptos" w:eastAsia="Aptos" w:hAnsi="Aptos" w:cs="Aptos"/>
                        <w:noProof/>
                        <w:sz w:val="20"/>
                        <w:szCs w:val="20"/>
                      </w:rPr>
                    </w:pPr>
                    <w:r w:rsidRPr="008B0056">
                      <w:rPr>
                        <w:rFonts w:ascii="Aptos" w:eastAsia="Aptos" w:hAnsi="Aptos" w:cs="Aptos"/>
                        <w:noProof/>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A074" w14:textId="64F28C1B" w:rsidR="008B0056" w:rsidRDefault="008B0056">
    <w:pPr>
      <w:pStyle w:val="Porat"/>
    </w:pPr>
    <w:r>
      <w:rPr>
        <w:noProof/>
      </w:rPr>
      <mc:AlternateContent>
        <mc:Choice Requires="wps">
          <w:drawing>
            <wp:anchor distT="0" distB="0" distL="0" distR="0" simplePos="0" relativeHeight="251660288" behindDoc="0" locked="0" layoutInCell="1" allowOverlap="1" wp14:anchorId="47F5E636" wp14:editId="12F3A3A9">
              <wp:simplePos x="807720" y="10058400"/>
              <wp:positionH relativeFrom="page">
                <wp:align>left</wp:align>
              </wp:positionH>
              <wp:positionV relativeFrom="page">
                <wp:align>bottom</wp:align>
              </wp:positionV>
              <wp:extent cx="5457190" cy="365760"/>
              <wp:effectExtent l="0" t="0" r="10160" b="0"/>
              <wp:wrapNone/>
              <wp:docPr id="146573656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57190" cy="365760"/>
                      </a:xfrm>
                      <a:prstGeom prst="rect">
                        <a:avLst/>
                      </a:prstGeom>
                      <a:noFill/>
                      <a:ln>
                        <a:noFill/>
                      </a:ln>
                    </wps:spPr>
                    <wps:txbx>
                      <w:txbxContent>
                        <w:p w14:paraId="6A8E96CA" w14:textId="56428DBF" w:rsidR="008B0056" w:rsidRPr="008B0056" w:rsidRDefault="008B0056" w:rsidP="008B0056">
                          <w:pPr>
                            <w:spacing w:after="0"/>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5E636"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left:0;text-align:left;margin-left:0;margin-top:0;width:429.7pt;height:28.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" filled="f" stroked="f">
              <v:textbox style="mso-fit-shape-to-text:t" inset="20pt,0,0,15pt">
                <w:txbxContent>
                  <w:p w14:paraId="6A8E96CA" w14:textId="56428DBF" w:rsidR="008B0056" w:rsidRPr="008B0056" w:rsidRDefault="008B0056" w:rsidP="008B0056">
                    <w:pPr>
                      <w:spacing w:after="0"/>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A4E8" w14:textId="6C9CAB2C" w:rsidR="008B0056" w:rsidRDefault="008B0056">
    <w:pPr>
      <w:pStyle w:val="Porat"/>
    </w:pPr>
    <w:r>
      <w:rPr>
        <w:noProof/>
      </w:rPr>
      <mc:AlternateContent>
        <mc:Choice Requires="wps">
          <w:drawing>
            <wp:anchor distT="0" distB="0" distL="0" distR="0" simplePos="0" relativeHeight="251658240" behindDoc="0" locked="0" layoutInCell="1" allowOverlap="1" wp14:anchorId="515FA607" wp14:editId="69A99879">
              <wp:simplePos x="635" y="635"/>
              <wp:positionH relativeFrom="page">
                <wp:align>left</wp:align>
              </wp:positionH>
              <wp:positionV relativeFrom="page">
                <wp:align>bottom</wp:align>
              </wp:positionV>
              <wp:extent cx="5457190" cy="365760"/>
              <wp:effectExtent l="0" t="0" r="10160" b="0"/>
              <wp:wrapNone/>
              <wp:docPr id="1412876661"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57190" cy="365760"/>
                      </a:xfrm>
                      <a:prstGeom prst="rect">
                        <a:avLst/>
                      </a:prstGeom>
                      <a:noFill/>
                      <a:ln>
                        <a:noFill/>
                      </a:ln>
                    </wps:spPr>
                    <wps:txbx>
                      <w:txbxContent>
                        <w:p w14:paraId="5A0264E2" w14:textId="28E525CB" w:rsidR="008B0056" w:rsidRPr="008B0056" w:rsidRDefault="008B0056" w:rsidP="008B0056">
                          <w:pPr>
                            <w:spacing w:after="0"/>
                            <w:rPr>
                              <w:rFonts w:ascii="Aptos" w:eastAsia="Aptos" w:hAnsi="Aptos" w:cs="Aptos"/>
                              <w:noProof/>
                              <w:sz w:val="20"/>
                              <w:szCs w:val="20"/>
                            </w:rPr>
                          </w:pPr>
                          <w:r w:rsidRPr="008B0056">
                            <w:rPr>
                              <w:rFonts w:ascii="Aptos" w:eastAsia="Aptos" w:hAnsi="Aptos" w:cs="Aptos"/>
                              <w:noProof/>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5FA607"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left:0;text-align:left;margin-left:0;margin-top:0;width:429.7pt;height:28.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" filled="f" stroked="f">
              <v:textbox style="mso-fit-shape-to-text:t" inset="20pt,0,0,15pt">
                <w:txbxContent>
                  <w:p w14:paraId="5A0264E2" w14:textId="28E525CB" w:rsidR="008B0056" w:rsidRPr="008B0056" w:rsidRDefault="008B0056" w:rsidP="008B0056">
                    <w:pPr>
                      <w:spacing w:after="0"/>
                      <w:rPr>
                        <w:rFonts w:ascii="Aptos" w:eastAsia="Aptos" w:hAnsi="Aptos" w:cs="Aptos"/>
                        <w:noProof/>
                        <w:sz w:val="20"/>
                        <w:szCs w:val="20"/>
                      </w:rPr>
                    </w:pPr>
                    <w:r w:rsidRPr="008B0056">
                      <w:rPr>
                        <w:rFonts w:ascii="Aptos" w:eastAsia="Aptos" w:hAnsi="Aptos" w:cs="Aptos"/>
                        <w:noProof/>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1463" w14:textId="77777777" w:rsidR="00545BE3" w:rsidRDefault="00545BE3" w:rsidP="008B0056">
      <w:pPr>
        <w:spacing w:after="0" w:line="240" w:lineRule="auto"/>
      </w:pPr>
      <w:r>
        <w:separator/>
      </w:r>
    </w:p>
  </w:footnote>
  <w:footnote w:type="continuationSeparator" w:id="0">
    <w:p w14:paraId="6B7C7836" w14:textId="77777777" w:rsidR="00545BE3" w:rsidRDefault="00545BE3" w:rsidP="008B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63C9" w14:textId="441528FA" w:rsidR="00943446" w:rsidRPr="00943446" w:rsidRDefault="00943446" w:rsidP="00943446">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6B"/>
    <w:multiLevelType w:val="hybridMultilevel"/>
    <w:tmpl w:val="E5C2007A"/>
    <w:lvl w:ilvl="0" w:tplc="A26C98E4">
      <w:start w:val="2021"/>
      <w:numFmt w:val="decimal"/>
      <w:pStyle w:val="Antrat1"/>
      <w:lvlText w:val="%1"/>
      <w:lvlJc w:val="left"/>
      <w:pPr>
        <w:ind w:left="3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E4B7BC">
      <w:start w:val="1"/>
      <w:numFmt w:val="lowerLetter"/>
      <w:lvlText w:val="%2"/>
      <w:lvlJc w:val="left"/>
      <w:pPr>
        <w:ind w:left="7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DE949E">
      <w:start w:val="1"/>
      <w:numFmt w:val="lowerRoman"/>
      <w:lvlText w:val="%3"/>
      <w:lvlJc w:val="left"/>
      <w:pPr>
        <w:ind w:left="8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9C7310">
      <w:start w:val="1"/>
      <w:numFmt w:val="decimal"/>
      <w:lvlText w:val="%4"/>
      <w:lvlJc w:val="left"/>
      <w:pPr>
        <w:ind w:left="9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1AA472">
      <w:start w:val="1"/>
      <w:numFmt w:val="lowerLetter"/>
      <w:lvlText w:val="%5"/>
      <w:lvlJc w:val="left"/>
      <w:pPr>
        <w:ind w:left="10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F8410E">
      <w:start w:val="1"/>
      <w:numFmt w:val="lowerRoman"/>
      <w:lvlText w:val="%6"/>
      <w:lvlJc w:val="left"/>
      <w:pPr>
        <w:ind w:left="10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9C739E">
      <w:start w:val="1"/>
      <w:numFmt w:val="decimal"/>
      <w:lvlText w:val="%7"/>
      <w:lvlJc w:val="left"/>
      <w:pPr>
        <w:ind w:left="11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CA5578">
      <w:start w:val="1"/>
      <w:numFmt w:val="lowerLetter"/>
      <w:lvlText w:val="%8"/>
      <w:lvlJc w:val="left"/>
      <w:pPr>
        <w:ind w:left="12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62B3C0">
      <w:start w:val="1"/>
      <w:numFmt w:val="lowerRoman"/>
      <w:lvlText w:val="%9"/>
      <w:lvlJc w:val="left"/>
      <w:pPr>
        <w:ind w:left="12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2A85D9F"/>
    <w:multiLevelType w:val="hybridMultilevel"/>
    <w:tmpl w:val="C004F64A"/>
    <w:lvl w:ilvl="0" w:tplc="FC4A64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8F5E">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CDA">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0621E">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9D04">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45FCA">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09B44">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72D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FAD2">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367FA2"/>
    <w:multiLevelType w:val="hybridMultilevel"/>
    <w:tmpl w:val="A7B2FC28"/>
    <w:lvl w:ilvl="0" w:tplc="DE4C89B0">
      <w:start w:val="1"/>
      <w:numFmt w:val="decimal"/>
      <w:lvlText w:val="%1."/>
      <w:lvlJc w:val="left"/>
      <w:pPr>
        <w:ind w:left="1250" w:hanging="360"/>
      </w:pPr>
      <w:rPr>
        <w:rFonts w:hint="default"/>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 w15:restartNumberingAfterBreak="0">
    <w:nsid w:val="1B5A7B0B"/>
    <w:multiLevelType w:val="hybridMultilevel"/>
    <w:tmpl w:val="431E60C2"/>
    <w:lvl w:ilvl="0" w:tplc="3FCCF7D4">
      <w:start w:val="1"/>
      <w:numFmt w:val="decimal"/>
      <w:lvlText w:val="%1."/>
      <w:lvlJc w:val="left"/>
      <w:pPr>
        <w:ind w:left="1610" w:hanging="36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4" w15:restartNumberingAfterBreak="0">
    <w:nsid w:val="3A244205"/>
    <w:multiLevelType w:val="hybridMultilevel"/>
    <w:tmpl w:val="7E68F550"/>
    <w:lvl w:ilvl="0" w:tplc="B7F84E5C">
      <w:start w:val="2022"/>
      <w:numFmt w:val="decimal"/>
      <w:lvlText w:val="%1"/>
      <w:lvlJc w:val="left"/>
      <w:pPr>
        <w:ind w:left="4307" w:hanging="48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5" w15:restartNumberingAfterBreak="0">
    <w:nsid w:val="3A533828"/>
    <w:multiLevelType w:val="hybridMultilevel"/>
    <w:tmpl w:val="1938E1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B626D16"/>
    <w:multiLevelType w:val="hybridMultilevel"/>
    <w:tmpl w:val="4784EB9E"/>
    <w:lvl w:ilvl="0" w:tplc="04270001">
      <w:start w:val="1"/>
      <w:numFmt w:val="bullet"/>
      <w:lvlText w:val=""/>
      <w:lvlJc w:val="left"/>
      <w:pPr>
        <w:ind w:left="1610" w:hanging="360"/>
      </w:pPr>
      <w:rPr>
        <w:rFonts w:ascii="Symbol" w:hAnsi="Symbol" w:hint="default"/>
      </w:rPr>
    </w:lvl>
    <w:lvl w:ilvl="1" w:tplc="04270003" w:tentative="1">
      <w:start w:val="1"/>
      <w:numFmt w:val="bullet"/>
      <w:lvlText w:val="o"/>
      <w:lvlJc w:val="left"/>
      <w:pPr>
        <w:ind w:left="2330" w:hanging="360"/>
      </w:pPr>
      <w:rPr>
        <w:rFonts w:ascii="Courier New" w:hAnsi="Courier New" w:cs="Courier New" w:hint="default"/>
      </w:rPr>
    </w:lvl>
    <w:lvl w:ilvl="2" w:tplc="04270005" w:tentative="1">
      <w:start w:val="1"/>
      <w:numFmt w:val="bullet"/>
      <w:lvlText w:val=""/>
      <w:lvlJc w:val="left"/>
      <w:pPr>
        <w:ind w:left="3050" w:hanging="360"/>
      </w:pPr>
      <w:rPr>
        <w:rFonts w:ascii="Wingdings" w:hAnsi="Wingdings" w:hint="default"/>
      </w:rPr>
    </w:lvl>
    <w:lvl w:ilvl="3" w:tplc="04270001" w:tentative="1">
      <w:start w:val="1"/>
      <w:numFmt w:val="bullet"/>
      <w:lvlText w:val=""/>
      <w:lvlJc w:val="left"/>
      <w:pPr>
        <w:ind w:left="3770" w:hanging="360"/>
      </w:pPr>
      <w:rPr>
        <w:rFonts w:ascii="Symbol" w:hAnsi="Symbol" w:hint="default"/>
      </w:rPr>
    </w:lvl>
    <w:lvl w:ilvl="4" w:tplc="04270003" w:tentative="1">
      <w:start w:val="1"/>
      <w:numFmt w:val="bullet"/>
      <w:lvlText w:val="o"/>
      <w:lvlJc w:val="left"/>
      <w:pPr>
        <w:ind w:left="4490" w:hanging="360"/>
      </w:pPr>
      <w:rPr>
        <w:rFonts w:ascii="Courier New" w:hAnsi="Courier New" w:cs="Courier New" w:hint="default"/>
      </w:rPr>
    </w:lvl>
    <w:lvl w:ilvl="5" w:tplc="04270005" w:tentative="1">
      <w:start w:val="1"/>
      <w:numFmt w:val="bullet"/>
      <w:lvlText w:val=""/>
      <w:lvlJc w:val="left"/>
      <w:pPr>
        <w:ind w:left="5210" w:hanging="360"/>
      </w:pPr>
      <w:rPr>
        <w:rFonts w:ascii="Wingdings" w:hAnsi="Wingdings" w:hint="default"/>
      </w:rPr>
    </w:lvl>
    <w:lvl w:ilvl="6" w:tplc="04270001" w:tentative="1">
      <w:start w:val="1"/>
      <w:numFmt w:val="bullet"/>
      <w:lvlText w:val=""/>
      <w:lvlJc w:val="left"/>
      <w:pPr>
        <w:ind w:left="5930" w:hanging="360"/>
      </w:pPr>
      <w:rPr>
        <w:rFonts w:ascii="Symbol" w:hAnsi="Symbol" w:hint="default"/>
      </w:rPr>
    </w:lvl>
    <w:lvl w:ilvl="7" w:tplc="04270003" w:tentative="1">
      <w:start w:val="1"/>
      <w:numFmt w:val="bullet"/>
      <w:lvlText w:val="o"/>
      <w:lvlJc w:val="left"/>
      <w:pPr>
        <w:ind w:left="6650" w:hanging="360"/>
      </w:pPr>
      <w:rPr>
        <w:rFonts w:ascii="Courier New" w:hAnsi="Courier New" w:cs="Courier New" w:hint="default"/>
      </w:rPr>
    </w:lvl>
    <w:lvl w:ilvl="8" w:tplc="04270005" w:tentative="1">
      <w:start w:val="1"/>
      <w:numFmt w:val="bullet"/>
      <w:lvlText w:val=""/>
      <w:lvlJc w:val="left"/>
      <w:pPr>
        <w:ind w:left="7370" w:hanging="360"/>
      </w:pPr>
      <w:rPr>
        <w:rFonts w:ascii="Wingdings" w:hAnsi="Wingdings" w:hint="default"/>
      </w:rPr>
    </w:lvl>
  </w:abstractNum>
  <w:num w:numId="1" w16cid:durableId="504591672">
    <w:abstractNumId w:val="1"/>
  </w:num>
  <w:num w:numId="2" w16cid:durableId="1985350150">
    <w:abstractNumId w:val="0"/>
  </w:num>
  <w:num w:numId="3" w16cid:durableId="1303735533">
    <w:abstractNumId w:val="4"/>
  </w:num>
  <w:num w:numId="4" w16cid:durableId="1472869928">
    <w:abstractNumId w:val="2"/>
  </w:num>
  <w:num w:numId="5" w16cid:durableId="1009403313">
    <w:abstractNumId w:val="3"/>
  </w:num>
  <w:num w:numId="6" w16cid:durableId="1255240825">
    <w:abstractNumId w:val="6"/>
  </w:num>
  <w:num w:numId="7" w16cid:durableId="160067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F"/>
    <w:rsid w:val="00002FCF"/>
    <w:rsid w:val="00032FDC"/>
    <w:rsid w:val="00095BDD"/>
    <w:rsid w:val="000B568B"/>
    <w:rsid w:val="000C2334"/>
    <w:rsid w:val="000E60C2"/>
    <w:rsid w:val="001165A3"/>
    <w:rsid w:val="00126A8F"/>
    <w:rsid w:val="00160FCA"/>
    <w:rsid w:val="00167050"/>
    <w:rsid w:val="001770C6"/>
    <w:rsid w:val="00182A5E"/>
    <w:rsid w:val="00186886"/>
    <w:rsid w:val="001B4423"/>
    <w:rsid w:val="001E4B6E"/>
    <w:rsid w:val="00206CF6"/>
    <w:rsid w:val="0022056A"/>
    <w:rsid w:val="00220AD1"/>
    <w:rsid w:val="00240676"/>
    <w:rsid w:val="002C33E7"/>
    <w:rsid w:val="002F19E8"/>
    <w:rsid w:val="003A61D8"/>
    <w:rsid w:val="003E3C5B"/>
    <w:rsid w:val="003F4C9F"/>
    <w:rsid w:val="00402334"/>
    <w:rsid w:val="004135B0"/>
    <w:rsid w:val="00524E97"/>
    <w:rsid w:val="00545BE3"/>
    <w:rsid w:val="0056216C"/>
    <w:rsid w:val="005A382D"/>
    <w:rsid w:val="00606F40"/>
    <w:rsid w:val="00615FEE"/>
    <w:rsid w:val="00635B1E"/>
    <w:rsid w:val="006419D7"/>
    <w:rsid w:val="006E740C"/>
    <w:rsid w:val="006F44EA"/>
    <w:rsid w:val="00714324"/>
    <w:rsid w:val="007A4DDE"/>
    <w:rsid w:val="007D470A"/>
    <w:rsid w:val="00855414"/>
    <w:rsid w:val="008933A4"/>
    <w:rsid w:val="008A166C"/>
    <w:rsid w:val="008B0056"/>
    <w:rsid w:val="009073A4"/>
    <w:rsid w:val="00915D1B"/>
    <w:rsid w:val="009334B4"/>
    <w:rsid w:val="00943446"/>
    <w:rsid w:val="00977B3A"/>
    <w:rsid w:val="009B0EC7"/>
    <w:rsid w:val="009D2449"/>
    <w:rsid w:val="00A57AFC"/>
    <w:rsid w:val="00A63346"/>
    <w:rsid w:val="00AE3C49"/>
    <w:rsid w:val="00AF14CE"/>
    <w:rsid w:val="00B32964"/>
    <w:rsid w:val="00B43801"/>
    <w:rsid w:val="00B94D3F"/>
    <w:rsid w:val="00C0282D"/>
    <w:rsid w:val="00C11E4F"/>
    <w:rsid w:val="00C24B14"/>
    <w:rsid w:val="00C55158"/>
    <w:rsid w:val="00C60B01"/>
    <w:rsid w:val="00CE4E68"/>
    <w:rsid w:val="00D11F1D"/>
    <w:rsid w:val="00D1268B"/>
    <w:rsid w:val="00D64504"/>
    <w:rsid w:val="00D90869"/>
    <w:rsid w:val="00DD4E6D"/>
    <w:rsid w:val="00DE2772"/>
    <w:rsid w:val="00DE5EFD"/>
    <w:rsid w:val="00EF19F6"/>
    <w:rsid w:val="00F35917"/>
    <w:rsid w:val="00F47257"/>
    <w:rsid w:val="00FA0842"/>
    <w:rsid w:val="00FC421A"/>
    <w:rsid w:val="00FD4118"/>
    <w:rsid w:val="00FE79A3"/>
    <w:rsid w:val="00FF06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110DD"/>
  <w15:docId w15:val="{15CA8CC3-6861-481F-A8F7-232C655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3" w:line="271" w:lineRule="auto"/>
      <w:ind w:left="50" w:firstLine="84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2"/>
      </w:numPr>
      <w:spacing w:after="219"/>
      <w:ind w:left="60"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219"/>
      <w:ind w:left="60"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33"/>
      <w:ind w:left="60" w:hanging="10"/>
      <w:jc w:val="center"/>
      <w:outlineLvl w:val="2"/>
    </w:pPr>
    <w:rPr>
      <w:rFonts w:ascii="Times New Roman" w:eastAsia="Times New Roman" w:hAnsi="Times New Roman" w:cs="Times New Roman"/>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rPr>
  </w:style>
  <w:style w:type="character" w:customStyle="1" w:styleId="Antrat3Diagrama">
    <w:name w:val="Antraštė 3 Diagrama"/>
    <w:link w:val="Antrat3"/>
    <w:rPr>
      <w:rFonts w:ascii="Times New Roman" w:eastAsia="Times New Roman" w:hAnsi="Times New Roman" w:cs="Times New Roman"/>
      <w:color w:val="000000"/>
      <w:sz w:val="28"/>
    </w:rPr>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206CF6"/>
    <w:pPr>
      <w:ind w:left="720"/>
      <w:contextualSpacing/>
    </w:pPr>
  </w:style>
  <w:style w:type="paragraph" w:styleId="prastasiniatinklio">
    <w:name w:val="Normal (Web)"/>
    <w:basedOn w:val="prastasis"/>
    <w:uiPriority w:val="99"/>
    <w:unhideWhenUsed/>
    <w:rsid w:val="001770C6"/>
    <w:pPr>
      <w:spacing w:before="100" w:beforeAutospacing="1" w:after="100" w:afterAutospacing="1" w:line="240" w:lineRule="auto"/>
      <w:ind w:left="0" w:firstLine="0"/>
      <w:jc w:val="left"/>
    </w:pPr>
    <w:rPr>
      <w:color w:val="auto"/>
      <w:kern w:val="0"/>
      <w:szCs w:val="24"/>
      <w14:ligatures w14:val="none"/>
    </w:rPr>
  </w:style>
  <w:style w:type="paragraph" w:styleId="Porat">
    <w:name w:val="footer"/>
    <w:basedOn w:val="prastasis"/>
    <w:link w:val="PoratDiagrama"/>
    <w:uiPriority w:val="99"/>
    <w:unhideWhenUsed/>
    <w:rsid w:val="008B00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0056"/>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9434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344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037">
      <w:bodyDiv w:val="1"/>
      <w:marLeft w:val="0"/>
      <w:marRight w:val="0"/>
      <w:marTop w:val="0"/>
      <w:marBottom w:val="0"/>
      <w:divBdr>
        <w:top w:val="none" w:sz="0" w:space="0" w:color="auto"/>
        <w:left w:val="none" w:sz="0" w:space="0" w:color="auto"/>
        <w:bottom w:val="none" w:sz="0" w:space="0" w:color="auto"/>
        <w:right w:val="none" w:sz="0" w:space="0" w:color="auto"/>
      </w:divBdr>
    </w:div>
    <w:div w:id="196754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2535</Words>
  <Characters>1446</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KM_C224e-20220621101706</vt:lpstr>
      <vt:lpstr>KM_C224e-20220621101706</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KM_C224e-20220621101706</dc:title>
  <dc:subject/>
  <dc:creator>Svajūnė Saulėnaitė</dc:creator>
  <cp:keywords/>
  <cp:lastModifiedBy>Vartotojas</cp:lastModifiedBy>
  <cp:revision>2</cp:revision>
  <cp:lastPrinted>2026-02-13T14:31:00Z</cp:lastPrinted>
  <dcterms:created xsi:type="dcterms:W3CDTF">2026-03-16T13:07:00Z</dcterms:created>
  <dcterms:modified xsi:type="dcterms:W3CDTF">2026-03-16T13:07:00Z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5436c975,4b2b9b51,575d5d76</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