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925A" w14:textId="77777777" w:rsidR="00237254" w:rsidRDefault="00237254">
      <w:pPr>
        <w:tabs>
          <w:tab w:val="center" w:pos="4819"/>
          <w:tab w:val="right" w:pos="9638"/>
        </w:tabs>
      </w:pPr>
    </w:p>
    <w:p w14:paraId="19EA67E1" w14:textId="77777777" w:rsidR="00237254" w:rsidRDefault="004F4880">
      <w:pPr>
        <w:ind w:firstLine="5518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509FECC4" w14:textId="77777777" w:rsidR="00237254" w:rsidRDefault="004F4880">
      <w:pPr>
        <w:ind w:firstLine="5518"/>
        <w:rPr>
          <w:szCs w:val="24"/>
          <w:lang w:eastAsia="lt-LT"/>
        </w:rPr>
      </w:pPr>
      <w:r>
        <w:rPr>
          <w:szCs w:val="24"/>
          <w:lang w:eastAsia="lt-LT"/>
        </w:rPr>
        <w:t>Lietuvos Respublikos žemės ūkio ministro</w:t>
      </w:r>
    </w:p>
    <w:p w14:paraId="224B06BA" w14:textId="77777777" w:rsidR="00237254" w:rsidRDefault="004F4880">
      <w:pPr>
        <w:ind w:firstLine="5518"/>
        <w:rPr>
          <w:szCs w:val="24"/>
          <w:lang w:eastAsia="lt-LT"/>
        </w:rPr>
      </w:pPr>
      <w:r>
        <w:rPr>
          <w:szCs w:val="24"/>
          <w:lang w:eastAsia="lt-LT"/>
        </w:rPr>
        <w:t xml:space="preserve">2026 m. vasario 4 d. įsakymu Nr. </w:t>
      </w:r>
      <w:r w:rsidRPr="004F4880">
        <w:rPr>
          <w:szCs w:val="24"/>
          <w:lang w:eastAsia="lt-LT"/>
        </w:rPr>
        <w:t>3D-48</w:t>
      </w:r>
    </w:p>
    <w:p w14:paraId="334DDA26" w14:textId="77777777" w:rsidR="00237254" w:rsidRDefault="00237254">
      <w:pPr>
        <w:jc w:val="right"/>
        <w:rPr>
          <w:szCs w:val="24"/>
          <w:lang w:eastAsia="lt-LT"/>
        </w:rPr>
      </w:pPr>
    </w:p>
    <w:p w14:paraId="4CB6AFB5" w14:textId="77777777" w:rsidR="00237254" w:rsidRDefault="00237254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177F8CAC" w14:textId="77777777" w:rsidR="00237254" w:rsidRDefault="004F4880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2025 METŲ </w:t>
      </w:r>
      <w:r>
        <w:rPr>
          <w:b/>
          <w:caps/>
          <w:szCs w:val="24"/>
        </w:rPr>
        <w:t>SUSIETOSIOS</w:t>
      </w:r>
      <w:r>
        <w:rPr>
          <w:b/>
          <w:bCs/>
          <w:caps/>
          <w:szCs w:val="24"/>
        </w:rPr>
        <w:t xml:space="preserve"> PAJAMŲ </w:t>
      </w:r>
      <w:r>
        <w:rPr>
          <w:b/>
          <w:caps/>
          <w:szCs w:val="24"/>
        </w:rPr>
        <w:t xml:space="preserve">PARAMOS </w:t>
      </w:r>
      <w:r>
        <w:rPr>
          <w:b/>
          <w:bCs/>
          <w:caps/>
          <w:szCs w:val="24"/>
        </w:rPr>
        <w:t>IŠMOKŲ UŽ MĖSINĮ GALVIJĄ</w:t>
      </w:r>
      <w:r>
        <w:rPr>
          <w:b/>
          <w:caps/>
          <w:szCs w:val="24"/>
        </w:rPr>
        <w:t>,</w:t>
      </w:r>
      <w:r>
        <w:rPr>
          <w:b/>
          <w:bCs/>
          <w:caps/>
          <w:szCs w:val="24"/>
        </w:rPr>
        <w:t xml:space="preserve"> avĮ IR ožkĄ DYDŽIAI</w:t>
      </w:r>
      <w:r>
        <w:rPr>
          <w:rFonts w:ascii="Times New Roman,Bold" w:hAnsi="Times New Roman,Bold" w:cs="Times New Roman,Bold"/>
          <w:b/>
          <w:bCs/>
          <w:caps/>
          <w:szCs w:val="24"/>
          <w:lang w:eastAsia="lt-LT"/>
        </w:rPr>
        <w:t xml:space="preserve"> </w:t>
      </w:r>
    </w:p>
    <w:p w14:paraId="134454C4" w14:textId="77777777" w:rsidR="00237254" w:rsidRDefault="00237254">
      <w:pPr>
        <w:overflowPunct w:val="0"/>
        <w:jc w:val="center"/>
        <w:textAlignment w:val="baseline"/>
        <w:rPr>
          <w:b/>
        </w:rPr>
      </w:pPr>
    </w:p>
    <w:p w14:paraId="3F74921C" w14:textId="77777777" w:rsidR="00237254" w:rsidRDefault="004F4880">
      <w:pPr>
        <w:overflowPunct w:val="0"/>
        <w:jc w:val="center"/>
        <w:textAlignment w:val="baseline"/>
        <w:rPr>
          <w:b/>
        </w:rPr>
      </w:pPr>
      <w:r>
        <w:rPr>
          <w:b/>
        </w:rPr>
        <w:t>Išmokos už mėsinį galviją</w:t>
      </w:r>
    </w:p>
    <w:p w14:paraId="76160AC5" w14:textId="77777777" w:rsidR="00237254" w:rsidRDefault="00237254">
      <w:pPr>
        <w:overflowPunct w:val="0"/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2952"/>
        <w:gridCol w:w="2016"/>
      </w:tblGrid>
      <w:tr w:rsidR="00237254" w14:paraId="5B44075E" w14:textId="77777777">
        <w:tc>
          <w:tcPr>
            <w:tcW w:w="2420" w:type="pct"/>
          </w:tcPr>
          <w:p w14:paraId="46A81629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Išmokų dydžių diferenciacija pagal </w:t>
            </w:r>
            <w:r>
              <w:rPr>
                <w:b/>
                <w:bCs/>
                <w:szCs w:val="24"/>
              </w:rPr>
              <w:t>laikomo galvijo mėsinės veislės kraujo laipsnio dalį ir vykdytą produktyvumo tyrimą</w:t>
            </w:r>
          </w:p>
        </w:tc>
        <w:tc>
          <w:tcPr>
            <w:tcW w:w="1533" w:type="pct"/>
          </w:tcPr>
          <w:p w14:paraId="396700A1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Mėsinių galvijų skaičius, vnt.</w:t>
            </w:r>
          </w:p>
          <w:p w14:paraId="3F90033E" w14:textId="77777777" w:rsidR="00237254" w:rsidRDefault="00237254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47" w:type="pct"/>
          </w:tcPr>
          <w:p w14:paraId="12D94ACD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Išmoka už mėsinį galviją, Eur</w:t>
            </w:r>
          </w:p>
          <w:p w14:paraId="351755D1" w14:textId="77777777" w:rsidR="00237254" w:rsidRDefault="00237254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237254" w14:paraId="01490426" w14:textId="77777777">
        <w:tc>
          <w:tcPr>
            <w:tcW w:w="2420" w:type="pct"/>
          </w:tcPr>
          <w:p w14:paraId="5BDB962F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Už mėsinį galviją, </w:t>
            </w:r>
            <w:r>
              <w:rPr>
                <w:szCs w:val="24"/>
              </w:rPr>
              <w:t>kurio mėsinės veislės kraujo laipsnio dalis siekia 51 ir daugiau proc.</w:t>
            </w:r>
          </w:p>
        </w:tc>
        <w:tc>
          <w:tcPr>
            <w:tcW w:w="1533" w:type="pct"/>
          </w:tcPr>
          <w:p w14:paraId="121D7EA4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74 898</w:t>
            </w:r>
          </w:p>
        </w:tc>
        <w:tc>
          <w:tcPr>
            <w:tcW w:w="1047" w:type="pct"/>
          </w:tcPr>
          <w:p w14:paraId="10900CD5" w14:textId="77777777" w:rsidR="00237254" w:rsidRDefault="004F488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144,33</w:t>
            </w:r>
          </w:p>
        </w:tc>
      </w:tr>
      <w:tr w:rsidR="00237254" w14:paraId="12575676" w14:textId="77777777">
        <w:tc>
          <w:tcPr>
            <w:tcW w:w="2420" w:type="pct"/>
          </w:tcPr>
          <w:p w14:paraId="6930E531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Už mėsinį galviją, </w:t>
            </w:r>
            <w:r>
              <w:rPr>
                <w:szCs w:val="24"/>
              </w:rPr>
              <w:t>kurio mėsinės veislės kraujo laipsnio dalis nesiekia 51 proc.</w:t>
            </w:r>
          </w:p>
        </w:tc>
        <w:tc>
          <w:tcPr>
            <w:tcW w:w="1533" w:type="pct"/>
          </w:tcPr>
          <w:p w14:paraId="13D57C45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103 523</w:t>
            </w:r>
          </w:p>
        </w:tc>
        <w:tc>
          <w:tcPr>
            <w:tcW w:w="1047" w:type="pct"/>
          </w:tcPr>
          <w:p w14:paraId="000D1E7D" w14:textId="77777777" w:rsidR="00237254" w:rsidRDefault="004F488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77,39</w:t>
            </w:r>
          </w:p>
        </w:tc>
      </w:tr>
      <w:tr w:rsidR="00237254" w14:paraId="1F79C661" w14:textId="77777777">
        <w:tc>
          <w:tcPr>
            <w:tcW w:w="2420" w:type="pct"/>
          </w:tcPr>
          <w:p w14:paraId="3B9CB76C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Už mėsinį galviją, kuriam buvo vykdytas produktyvumo tyrimas</w:t>
            </w:r>
          </w:p>
        </w:tc>
        <w:tc>
          <w:tcPr>
            <w:tcW w:w="1533" w:type="pct"/>
          </w:tcPr>
          <w:p w14:paraId="06358778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1 519</w:t>
            </w:r>
          </w:p>
        </w:tc>
        <w:tc>
          <w:tcPr>
            <w:tcW w:w="1047" w:type="pct"/>
          </w:tcPr>
          <w:p w14:paraId="4E9AB0B4" w14:textId="77777777" w:rsidR="00237254" w:rsidRDefault="004F488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6,00</w:t>
            </w:r>
          </w:p>
        </w:tc>
      </w:tr>
    </w:tbl>
    <w:p w14:paraId="1DBC3AAD" w14:textId="77777777" w:rsidR="00237254" w:rsidRDefault="00237254">
      <w:pPr>
        <w:overflowPunct w:val="0"/>
        <w:spacing w:line="360" w:lineRule="auto"/>
        <w:jc w:val="center"/>
        <w:textAlignment w:val="baseline"/>
        <w:rPr>
          <w:b/>
          <w:szCs w:val="24"/>
        </w:rPr>
      </w:pPr>
    </w:p>
    <w:p w14:paraId="5923C49B" w14:textId="77777777" w:rsidR="00237254" w:rsidRDefault="004F4880">
      <w:pPr>
        <w:overflowPunct w:val="0"/>
        <w:spacing w:line="360" w:lineRule="auto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Išmoka už avį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969"/>
      </w:tblGrid>
      <w:tr w:rsidR="00237254" w14:paraId="50658F7E" w14:textId="77777777">
        <w:tc>
          <w:tcPr>
            <w:tcW w:w="2420" w:type="pct"/>
          </w:tcPr>
          <w:p w14:paraId="4C3A4C45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Avių skaičius, vnt.</w:t>
            </w:r>
          </w:p>
        </w:tc>
        <w:tc>
          <w:tcPr>
            <w:tcW w:w="2580" w:type="pct"/>
          </w:tcPr>
          <w:p w14:paraId="738CC45C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Išmoka už avį, Eur</w:t>
            </w:r>
          </w:p>
          <w:p w14:paraId="7A5600B1" w14:textId="77777777" w:rsidR="00237254" w:rsidRDefault="00237254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237254" w14:paraId="1B9CA658" w14:textId="77777777">
        <w:tc>
          <w:tcPr>
            <w:tcW w:w="2420" w:type="pct"/>
          </w:tcPr>
          <w:p w14:paraId="633EC517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139 567</w:t>
            </w:r>
          </w:p>
        </w:tc>
        <w:tc>
          <w:tcPr>
            <w:tcW w:w="2580" w:type="pct"/>
          </w:tcPr>
          <w:p w14:paraId="7A1BE7E8" w14:textId="77777777" w:rsidR="00237254" w:rsidRDefault="004F488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20,22</w:t>
            </w:r>
          </w:p>
        </w:tc>
      </w:tr>
    </w:tbl>
    <w:p w14:paraId="63A64992" w14:textId="77777777" w:rsidR="00237254" w:rsidRDefault="00237254">
      <w:pPr>
        <w:overflowPunct w:val="0"/>
        <w:spacing w:line="360" w:lineRule="auto"/>
        <w:ind w:firstLine="567"/>
        <w:jc w:val="both"/>
        <w:textAlignment w:val="baseline"/>
        <w:rPr>
          <w:szCs w:val="24"/>
        </w:rPr>
      </w:pPr>
    </w:p>
    <w:p w14:paraId="7D614A71" w14:textId="77777777" w:rsidR="00237254" w:rsidRDefault="004F4880">
      <w:pPr>
        <w:overflowPunct w:val="0"/>
        <w:spacing w:line="360" w:lineRule="auto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Išmoka už ožką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969"/>
      </w:tblGrid>
      <w:tr w:rsidR="00237254" w14:paraId="36EA054F" w14:textId="77777777">
        <w:tc>
          <w:tcPr>
            <w:tcW w:w="2420" w:type="pct"/>
          </w:tcPr>
          <w:p w14:paraId="1871BA2E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Ožkų skaičius, vnt.</w:t>
            </w:r>
          </w:p>
        </w:tc>
        <w:tc>
          <w:tcPr>
            <w:tcW w:w="2580" w:type="pct"/>
          </w:tcPr>
          <w:p w14:paraId="5E002431" w14:textId="77777777" w:rsidR="00237254" w:rsidRDefault="004F488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Išmoka už ožką, Eur</w:t>
            </w:r>
          </w:p>
          <w:p w14:paraId="46794F75" w14:textId="77777777" w:rsidR="00237254" w:rsidRDefault="00237254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237254" w14:paraId="3F295AED" w14:textId="77777777">
        <w:tc>
          <w:tcPr>
            <w:tcW w:w="2420" w:type="pct"/>
          </w:tcPr>
          <w:p w14:paraId="4ADA7E51" w14:textId="77777777" w:rsidR="00237254" w:rsidRDefault="004F4880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11 433</w:t>
            </w:r>
          </w:p>
        </w:tc>
        <w:tc>
          <w:tcPr>
            <w:tcW w:w="2580" w:type="pct"/>
          </w:tcPr>
          <w:p w14:paraId="3B2CC25E" w14:textId="77777777" w:rsidR="00237254" w:rsidRDefault="004F488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27,45</w:t>
            </w:r>
          </w:p>
        </w:tc>
      </w:tr>
    </w:tbl>
    <w:p w14:paraId="30921A94" w14:textId="77777777" w:rsidR="00237254" w:rsidRDefault="00237254">
      <w:pPr>
        <w:overflowPunct w:val="0"/>
        <w:jc w:val="both"/>
        <w:textAlignment w:val="baseline"/>
        <w:rPr>
          <w:szCs w:val="24"/>
        </w:rPr>
      </w:pPr>
    </w:p>
    <w:p w14:paraId="7012697E" w14:textId="77777777" w:rsidR="00237254" w:rsidRDefault="004F4880" w:rsidP="004F4880">
      <w:pPr>
        <w:overflowPunct w:val="0"/>
        <w:jc w:val="center"/>
        <w:textAlignment w:val="baseline"/>
      </w:pPr>
      <w:r>
        <w:rPr>
          <w:szCs w:val="24"/>
        </w:rPr>
        <w:t>_______________________________________</w:t>
      </w:r>
    </w:p>
    <w:sectPr w:rsidR="00237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567" w:bottom="709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B998" w14:textId="77777777" w:rsidR="00E40359" w:rsidRDefault="00E40359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6D28D994" w14:textId="77777777" w:rsidR="00E40359" w:rsidRDefault="00E40359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E9D2" w14:textId="77777777" w:rsidR="00237254" w:rsidRDefault="0023725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405C" w14:textId="77777777" w:rsidR="00237254" w:rsidRDefault="0023725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3628" w14:textId="77777777" w:rsidR="00237254" w:rsidRDefault="0023725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4C52" w14:textId="77777777" w:rsidR="00E40359" w:rsidRDefault="00E40359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43A62EC4" w14:textId="77777777" w:rsidR="00E40359" w:rsidRDefault="00E40359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45AB" w14:textId="77777777" w:rsidR="00237254" w:rsidRDefault="0023725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77F2" w14:textId="77777777" w:rsidR="00237254" w:rsidRDefault="0023725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B03D" w14:textId="77777777" w:rsidR="00237254" w:rsidRDefault="0023725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84"/>
    <w:rsid w:val="00191184"/>
    <w:rsid w:val="00237254"/>
    <w:rsid w:val="002B7B80"/>
    <w:rsid w:val="004F4880"/>
    <w:rsid w:val="00BF4457"/>
    <w:rsid w:val="00E4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CFDDA"/>
  <w15:docId w15:val="{EF2F90D9-717D-459A-8E5A-8BB11C3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E8B8-D1FE-4DAF-B72F-4A5C114B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Alė Baniūnienė</dc:creator>
  <cp:lastModifiedBy>Alė Baniūnienė</cp:lastModifiedBy>
  <cp:revision>2</cp:revision>
  <dcterms:created xsi:type="dcterms:W3CDTF">2026-07-14T06:46:00Z</dcterms:created>
  <dcterms:modified xsi:type="dcterms:W3CDTF">2026-07-14T06:46:00Z</dcterms:modified>
</cp:coreProperties>
</file>